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624" w:hanging="632" w:hangingChars="300"/>
        <w:jc w:val="both"/>
        <w:textAlignment w:val="auto"/>
        <w:rPr>
          <w:rFonts w:ascii="Times New Roman" w:hAnsi="Times New Roman" w:eastAsia="仿宋_GB2312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adjustRightInd/>
        <w:snapToGrid/>
        <w:ind w:left="1074" w:hanging="1080" w:hangingChars="300"/>
        <w:jc w:val="center"/>
        <w:rPr>
          <w:rFonts w:ascii="Times New Roman" w:hAnsi="Times New Roman" w:eastAsia="仿宋_GB2312" w:cs="Times New Roman"/>
          <w:b/>
          <w:bCs/>
          <w:szCs w:val="21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第三批省级职业院校“双师型”名师工作室公示名单</w:t>
      </w:r>
    </w:p>
    <w:tbl>
      <w:tblPr>
        <w:tblStyle w:val="2"/>
        <w:tblW w:w="120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50"/>
        <w:gridCol w:w="2727"/>
        <w:gridCol w:w="2550"/>
        <w:gridCol w:w="3041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序号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所在市(州)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学校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专业大类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二级专业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</w:pPr>
            <w:r>
              <w:rPr>
                <w:rFonts w:ascii="黑体" w:eastAsia="黑体"/>
                <w:i w:val="0"/>
                <w:color w:val="auto"/>
                <w:sz w:val="22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德阳市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四川工程职业技术学院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装备制造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电气自动化技术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罗光伟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德阳市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四川建筑职业技术学院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土木建筑大类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装配式建筑工程技术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黄  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眉山市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眉山职业技术学院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旅游大类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酒店管理与数字化运营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李  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成都市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四川旅游学院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中式烹调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川菜制作技艺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冉  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绵阳市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四川中医药高等专科学校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公共管理与服务大类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智慧健康养老服务与管理专业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王  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四川交通职业技术学院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土木工程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道路与桥梁工程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000000"/>
                <w:sz w:val="20"/>
                <w:szCs w:val="20"/>
              </w:rPr>
              <w:t>李  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成都市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四川传媒学院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戏剧与影视学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动画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章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成都市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成都工业职业技术学院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电子信息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信息安全技术应用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龙天才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南充市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南充职业技术学院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农林牧渔大类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畜牧兽医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000000"/>
                <w:sz w:val="20"/>
                <w:szCs w:val="20"/>
              </w:rPr>
              <w:t>王怀禹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雅安市</w:t>
            </w:r>
          </w:p>
        </w:tc>
        <w:tc>
          <w:tcPr>
            <w:tcW w:w="27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雅安职业技术学院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医药卫生</w:t>
            </w:r>
          </w:p>
        </w:tc>
        <w:tc>
          <w:tcPr>
            <w:tcW w:w="3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color w:val="auto"/>
                <w:sz w:val="20"/>
                <w:szCs w:val="20"/>
              </w:rPr>
              <w:t>中药学</w:t>
            </w:r>
          </w:p>
        </w:tc>
        <w:tc>
          <w:tcPr>
            <w:tcW w:w="1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仿宋_GB2312" w:eastAsia="仿宋_GB2312"/>
                <w:b w:val="0"/>
                <w:i w:val="0"/>
                <w:strike w:val="0"/>
                <w:dstrike w:val="0"/>
                <w:color w:val="auto"/>
                <w:sz w:val="20"/>
                <w:szCs w:val="20"/>
              </w:rPr>
              <w:t>袁  野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39F062A6"/>
    <w:rsid w:val="39F062A6"/>
    <w:rsid w:val="731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2022-11-28T09:49:00Z</dcterms:created>
  <dc:creator>文帝</dc:creator>
  <cp:lastModifiedBy>文帝</cp:lastModifiedBy>
  <dcterms:modified xsi:type="dcterms:W3CDTF">2022-11-28T09:52:48Z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164C5EC48D4E4F9EAC3E3D2945EA6A2B</vt:lpwstr>
  </property>
</Properties>
</file>