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cs="宋体"/>
          <w:color w:val="auto"/>
          <w:sz w:val="24"/>
          <w:szCs w:val="24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cs="宋体"/>
          <w:color w:val="auto"/>
          <w:sz w:val="24"/>
          <w:szCs w:val="24"/>
          <w:highlight w:val="none"/>
          <w:u w:val="none"/>
          <w:shd w:val="clear" w:color="auto" w:fill="auto"/>
          <w:lang w:val="en-US" w:eastAsia="zh-CN"/>
        </w:rPr>
        <w:t>附件</w:t>
      </w:r>
    </w:p>
    <w:p>
      <w:pPr>
        <w:spacing w:line="520" w:lineRule="exact"/>
        <w:jc w:val="center"/>
        <w:rPr>
          <w:rFonts w:hint="eastAsia" w:ascii="黑体" w:eastAsia="黑体" w:cs="宋体"/>
          <w:color w:val="auto"/>
          <w:spacing w:val="-6"/>
          <w:sz w:val="28"/>
          <w:szCs w:val="28"/>
          <w:highlight w:val="none"/>
          <w:u w:val="none"/>
          <w:shd w:val="clear" w:color="auto" w:fill="auto"/>
        </w:rPr>
      </w:pPr>
      <w:r>
        <w:rPr>
          <w:rFonts w:hint="eastAsia" w:ascii="黑体" w:eastAsia="黑体" w:cs="宋体"/>
          <w:color w:val="auto"/>
          <w:spacing w:val="-6"/>
          <w:sz w:val="28"/>
          <w:szCs w:val="28"/>
          <w:highlight w:val="none"/>
          <w:u w:val="none"/>
          <w:shd w:val="clear" w:color="auto" w:fill="auto"/>
          <w:lang w:eastAsia="zh-CN"/>
        </w:rPr>
        <w:t>四川省教育厅</w:t>
      </w:r>
      <w:r>
        <w:rPr>
          <w:rFonts w:hint="eastAsia" w:ascii="黑体" w:eastAsia="黑体" w:cs="宋体"/>
          <w:color w:val="auto"/>
          <w:spacing w:val="-6"/>
          <w:sz w:val="28"/>
          <w:szCs w:val="28"/>
          <w:highlight w:val="none"/>
          <w:u w:val="none"/>
          <w:shd w:val="clear" w:color="auto" w:fill="auto"/>
          <w:lang w:val="en-US" w:eastAsia="zh-CN"/>
        </w:rPr>
        <w:t>直</w:t>
      </w:r>
      <w:r>
        <w:rPr>
          <w:rFonts w:hint="eastAsia" w:ascii="黑体" w:eastAsia="黑体" w:cs="宋体"/>
          <w:color w:val="auto"/>
          <w:spacing w:val="-6"/>
          <w:sz w:val="28"/>
          <w:szCs w:val="28"/>
          <w:highlight w:val="none"/>
          <w:u w:val="none"/>
          <w:shd w:val="clear" w:color="auto" w:fill="auto"/>
        </w:rPr>
        <w:t>属事业单位202</w:t>
      </w:r>
      <w:r>
        <w:rPr>
          <w:rFonts w:ascii="黑体" w:eastAsia="黑体" w:cs="宋体"/>
          <w:color w:val="auto"/>
          <w:spacing w:val="-6"/>
          <w:sz w:val="28"/>
          <w:szCs w:val="28"/>
          <w:highlight w:val="none"/>
          <w:u w:val="none"/>
          <w:shd w:val="clear" w:color="auto" w:fill="auto"/>
        </w:rPr>
        <w:t>2</w:t>
      </w:r>
      <w:r>
        <w:rPr>
          <w:rFonts w:hint="eastAsia" w:ascii="黑体" w:eastAsia="黑体" w:cs="宋体"/>
          <w:color w:val="auto"/>
          <w:spacing w:val="-6"/>
          <w:sz w:val="28"/>
          <w:szCs w:val="28"/>
          <w:highlight w:val="none"/>
          <w:u w:val="none"/>
          <w:shd w:val="clear" w:color="auto" w:fill="auto"/>
        </w:rPr>
        <w:t>年</w:t>
      </w:r>
      <w:r>
        <w:rPr>
          <w:rFonts w:ascii="黑体" w:eastAsia="黑体" w:cs="宋体"/>
          <w:color w:val="auto"/>
          <w:spacing w:val="-6"/>
          <w:sz w:val="28"/>
          <w:szCs w:val="28"/>
          <w:highlight w:val="none"/>
          <w:u w:val="none"/>
          <w:shd w:val="clear" w:color="auto" w:fill="auto"/>
        </w:rPr>
        <w:t>5</w:t>
      </w:r>
      <w:r>
        <w:rPr>
          <w:rFonts w:hint="eastAsia" w:ascii="黑体" w:eastAsia="黑体" w:cs="宋体"/>
          <w:color w:val="auto"/>
          <w:spacing w:val="-6"/>
          <w:sz w:val="28"/>
          <w:szCs w:val="28"/>
          <w:highlight w:val="none"/>
          <w:u w:val="none"/>
          <w:shd w:val="clear" w:color="auto" w:fill="auto"/>
        </w:rPr>
        <w:t>月公开招聘工作人员岗位和条件要求一览表</w:t>
      </w:r>
    </w:p>
    <w:p>
      <w:pPr>
        <w:spacing w:line="240" w:lineRule="exact"/>
        <w:jc w:val="center"/>
        <w:rPr>
          <w:rFonts w:hint="eastAsia" w:ascii="黑体" w:eastAsia="黑体" w:cs="宋体"/>
          <w:color w:val="auto"/>
          <w:sz w:val="28"/>
          <w:szCs w:val="28"/>
          <w:highlight w:val="none"/>
          <w:u w:val="none"/>
          <w:shd w:val="clear" w:color="auto" w:fill="auto"/>
        </w:rPr>
      </w:pPr>
    </w:p>
    <w:tbl>
      <w:tblPr>
        <w:tblStyle w:val="3"/>
        <w:tblW w:w="13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742"/>
        <w:gridCol w:w="930"/>
        <w:gridCol w:w="891"/>
        <w:gridCol w:w="700"/>
        <w:gridCol w:w="726"/>
        <w:gridCol w:w="1140"/>
        <w:gridCol w:w="1763"/>
        <w:gridCol w:w="1458"/>
        <w:gridCol w:w="928"/>
        <w:gridCol w:w="1006"/>
        <w:gridCol w:w="981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招聘单位</w:t>
            </w:r>
          </w:p>
        </w:tc>
        <w:tc>
          <w:tcPr>
            <w:tcW w:w="167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招聘岗位</w:t>
            </w:r>
          </w:p>
        </w:tc>
        <w:tc>
          <w:tcPr>
            <w:tcW w:w="8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编码</w:t>
            </w:r>
          </w:p>
        </w:tc>
        <w:tc>
          <w:tcPr>
            <w:tcW w:w="700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招聘人数</w:t>
            </w:r>
          </w:p>
        </w:tc>
        <w:tc>
          <w:tcPr>
            <w:tcW w:w="5087" w:type="dxa"/>
            <w:gridSpan w:val="4"/>
            <w:noWrap w:val="0"/>
            <w:vAlign w:val="center"/>
          </w:tcPr>
          <w:p>
            <w:pPr>
              <w:ind w:left="291"/>
              <w:jc w:val="center"/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其他条件要求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笔试</w:t>
            </w:r>
          </w:p>
          <w:p>
            <w:pPr>
              <w:jc w:val="center"/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开考比例</w:t>
            </w:r>
          </w:p>
        </w:tc>
        <w:tc>
          <w:tcPr>
            <w:tcW w:w="10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公共科目笔试名称</w:t>
            </w:r>
          </w:p>
        </w:tc>
        <w:tc>
          <w:tcPr>
            <w:tcW w:w="9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专业笔试名称</w:t>
            </w:r>
          </w:p>
        </w:tc>
        <w:tc>
          <w:tcPr>
            <w:tcW w:w="10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rPr>
                <w:color w:val="auto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7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宋体"/>
                <w:color w:val="auto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岗位类别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岗位</w:t>
            </w:r>
          </w:p>
          <w:p>
            <w:pPr>
              <w:jc w:val="center"/>
              <w:rPr>
                <w:rFonts w:hint="eastAsia" w:ascii="黑体" w:eastAsia="黑体" w:cs="宋体"/>
                <w:color w:val="auto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名称</w:t>
            </w: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rPr>
                <w:color w:val="auto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rPr>
                <w:color w:val="auto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年龄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或学位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专业条件要求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其他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rPr>
                <w:color w:val="auto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006" w:type="dxa"/>
            <w:vMerge w:val="continue"/>
            <w:noWrap w:val="0"/>
            <w:vAlign w:val="center"/>
          </w:tcPr>
          <w:p>
            <w:pPr>
              <w:rPr>
                <w:color w:val="auto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81" w:type="dxa"/>
            <w:vMerge w:val="continue"/>
            <w:noWrap w:val="0"/>
            <w:vAlign w:val="center"/>
          </w:tcPr>
          <w:p>
            <w:pPr>
              <w:rPr>
                <w:color w:val="auto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rPr>
                <w:color w:val="auto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四川省教育考试院</w:t>
            </w:r>
          </w:p>
        </w:tc>
        <w:tc>
          <w:tcPr>
            <w:tcW w:w="7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管理岗位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信息管理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11010001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1991年1月1日及以后出生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研究生学历且具有硕士及以上学位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计算机科学与技术、计算机应用技术、软件工程、计算机技术、网络与信息安全、大数据技术与工程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本科所学专业须为：计算机科学与技术、软件工程、网络工程、信息安全、数据科学与大数据技术、网络空间安全。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  <w:u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u w:val="none"/>
                <w:shd w:val="clear" w:color="auto" w:fill="auto"/>
              </w:rPr>
              <w:t>3:1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综合知识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rPr>
                <w:color w:val="auto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rPr>
                <w:color w:val="auto"/>
                <w:highlight w:val="none"/>
                <w:u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u w:val="none"/>
                <w:shd w:val="clear" w:color="auto" w:fill="auto"/>
              </w:rPr>
              <w:t>该岗位因工作强度较大，</w:t>
            </w:r>
            <w:r>
              <w:rPr>
                <w:rFonts w:hint="eastAsia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需长期加班，较适宜男性</w:t>
            </w:r>
            <w:r>
              <w:rPr>
                <w:rFonts w:hint="eastAsia"/>
                <w:color w:val="auto"/>
                <w:highlight w:val="none"/>
                <w:u w:val="none"/>
                <w:shd w:val="clear" w:color="auto" w:fill="auto"/>
              </w:rPr>
              <w:t>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4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四川省学校基本建设与后勤产业中心</w:t>
            </w:r>
          </w:p>
        </w:tc>
        <w:tc>
          <w:tcPr>
            <w:tcW w:w="7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管理岗位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食品安全与管理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11020002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1991年1月1日及以后出生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本科及以上学历且具有学士及以上学位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本科：</w:t>
            </w:r>
          </w:p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食品科学与工程、食品质量与安全、食品营养与检验教育、食品安全与检测、食品营养与健康</w:t>
            </w:r>
          </w:p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研究生：</w:t>
            </w:r>
          </w:p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营养与食品卫生学、食品科学、食品工程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u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u w:val="none"/>
                <w:shd w:val="clear" w:color="auto" w:fill="auto"/>
              </w:rPr>
              <w:t>3:1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综合知识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rPr>
                <w:color w:val="auto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四川省学校基本建设与后勤产业中心</w:t>
            </w:r>
          </w:p>
        </w:tc>
        <w:tc>
          <w:tcPr>
            <w:tcW w:w="7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专业技术岗位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财务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11020003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1991年1月1日及以后出生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本科及以上学历且具有学士及以上学位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本科：</w:t>
            </w:r>
          </w:p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会计学、财务管理、审计学</w:t>
            </w:r>
          </w:p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研究生：</w:t>
            </w:r>
          </w:p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会计学、会计、审计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具有会计初级及以上职称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u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u w:val="none"/>
                <w:shd w:val="clear" w:color="auto" w:fill="auto"/>
              </w:rPr>
              <w:t>3:1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u w:val="none"/>
                <w:shd w:val="clear" w:color="auto" w:fill="auto"/>
                <w:lang w:val="en-US" w:eastAsia="zh-CN"/>
              </w:rPr>
              <w:t>综合知识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rPr>
                <w:color w:val="auto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  <w:u w:val="none"/>
                <w:shd w:val="clear" w:color="auto" w:fill="auto"/>
              </w:rPr>
            </w:pPr>
          </w:p>
        </w:tc>
      </w:tr>
    </w:tbl>
    <w:p>
      <w:pPr>
        <w:spacing w:line="240" w:lineRule="exact"/>
        <w:rPr>
          <w:rFonts w:hint="eastAsia" w:ascii="楷体_GB2312" w:eastAsia="楷体_GB2312"/>
          <w:color w:val="auto"/>
          <w:sz w:val="24"/>
          <w:szCs w:val="24"/>
          <w:highlight w:val="none"/>
          <w:u w:val="none"/>
          <w:shd w:val="clear" w:color="auto" w:fill="auto"/>
        </w:rPr>
      </w:pPr>
    </w:p>
    <w:p>
      <w:pPr>
        <w:rPr>
          <w:dstrike/>
          <w:color w:val="auto"/>
          <w:highlight w:val="none"/>
          <w:u w:val="none"/>
          <w:shd w:val="clear" w:color="auto" w:fill="auto"/>
        </w:rPr>
      </w:pPr>
      <w:r>
        <w:rPr>
          <w:rFonts w:hint="eastAsia" w:ascii="楷体_GB2312" w:eastAsia="楷体_GB2312"/>
          <w:color w:val="auto"/>
          <w:sz w:val="24"/>
          <w:szCs w:val="24"/>
          <w:highlight w:val="none"/>
          <w:u w:val="none"/>
          <w:shd w:val="clear" w:color="auto" w:fill="auto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40A10"/>
    <w:rsid w:val="61B4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2022-04-13T06:36:00Z</dcterms:created>
  <dc:creator>Krub  Vinder </dc:creator>
  <cp:lastModifiedBy>Krub  Vinder </cp:lastModifiedBy>
  <dcterms:modified xsi:type="dcterms:W3CDTF">2022-04-13T06:36:42Z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CEDFE513BEC5431489A1329EA8DD75C9</vt:lpwstr>
  </property>
</Properties>
</file>