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  <w:bookmarkStart w:id="0" w:name="_Toc30611"/>
      <w:bookmarkStart w:id="1" w:name="_Toc27921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法定代表人授权委托书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四川省教育厅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本授权声明：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（比选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（法定代表人姓名、职务）授权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（被授权人姓名、职务）为我方 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活动的合法代表，以我方名义全权处理该项目有关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比选</w:t>
      </w:r>
      <w:r>
        <w:rPr>
          <w:rFonts w:hint="eastAsia" w:ascii="仿宋_GB2312" w:hAnsi="仿宋_GB2312" w:eastAsia="仿宋_GB2312" w:cs="仿宋_GB2312"/>
          <w:sz w:val="32"/>
          <w:szCs w:val="32"/>
        </w:rPr>
        <w:t>、签订合同以及执行合同等一切事宜，被授权人无转授权。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法定代表人签字或签章：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申请人名称（公章）：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代理人签字：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contextualSpacing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    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5EA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2022-08-10T01:27:22Z</dcterms:created>
  <dc:creator>文帝</dc:creator>
  <cp:lastModifiedBy>Krub  Vinder </cp:lastModifiedBy>
  <dcterms:modified xsi:type="dcterms:W3CDTF">2022-08-10T01:27:30Z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375CB0B3D8FF4964B4936C4374F6D0AD</vt:lpwstr>
  </property>
</Properties>
</file>