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default" w:ascii="Times New Roman" w:hAnsi="Times New Roman" w:eastAsia="黑体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/>
          <w:szCs w:val="32"/>
        </w:rPr>
        <w:t>附件</w:t>
      </w: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具有较高国际水平的职业学校</w:t>
      </w: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四川省拟推荐单位汇总表</w:t>
      </w: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8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1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2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成都职业技术学院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3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成都纺织高等专科学校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4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四川建筑职业技术学院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5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四川交通职业技术学院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6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Times New Roman"/>
                <w:szCs w:val="32"/>
              </w:rPr>
            </w:pPr>
            <w:r>
              <w:rPr>
                <w:rFonts w:ascii="仿宋_GB2312" w:hAnsi="Times New Roman"/>
                <w:szCs w:val="32"/>
              </w:rPr>
              <w:t>乐山职业技术学院</w:t>
            </w:r>
          </w:p>
        </w:tc>
      </w:tr>
    </w:tbl>
    <w:p>
      <w:pPr>
        <w:spacing w:line="640" w:lineRule="exact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ascii="方正小标宋简体" w:hAnsi="Times New Roman" w:eastAsia="方正小标宋简体"/>
          <w:sz w:val="40"/>
          <w:szCs w:val="40"/>
        </w:rPr>
        <w:t>具有国际影响力的职业教育标准</w:t>
      </w: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四川省拟推荐项目汇总表</w:t>
      </w:r>
    </w:p>
    <w:p>
      <w:pPr>
        <w:widowControl/>
        <w:spacing w:before="156" w:beforeLines="50" w:line="3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116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pStyle w:val="4"/>
              <w:spacing w:line="6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116" w:type="dxa"/>
            <w:shd w:val="clear" w:color="auto" w:fill="auto"/>
            <w:vAlign w:val="center"/>
          </w:tcPr>
          <w:p>
            <w:pPr>
              <w:pStyle w:val="4"/>
              <w:spacing w:line="6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职业教育标准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pStyle w:val="4"/>
              <w:spacing w:line="6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黑体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1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土建施工类国际化职业教育标准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四川建筑职业技术学院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1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助力“一带一路”国家发展，服务人们美好生活的职业教育人才培养国际化专业建设教育标准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成都纺织高等专科学校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1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校企联合开发电气类专业教育标准助力非洲合作欧洲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1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铁路行业埃塞、老挝国家职业标准开发输出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四川铁道职业学院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1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文旅融合、双线并行、中外合作职业教育标准建设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成都职业技术学院</w:t>
            </w:r>
          </w:p>
        </w:tc>
      </w:tr>
    </w:tbl>
    <w:p>
      <w:pPr>
        <w:spacing w:line="640" w:lineRule="exact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ascii="方正小标宋简体" w:hAnsi="Times New Roman" w:eastAsia="方正小标宋简体"/>
          <w:sz w:val="40"/>
          <w:szCs w:val="40"/>
        </w:rPr>
        <w:t>具有国际影响力的职业教育</w:t>
      </w:r>
      <w:r>
        <w:rPr>
          <w:rFonts w:hint="eastAsia" w:ascii="方正小标宋简体" w:hAnsi="Times New Roman" w:eastAsia="方正小标宋简体"/>
          <w:sz w:val="40"/>
          <w:szCs w:val="40"/>
        </w:rPr>
        <w:t>资源</w:t>
      </w: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四川省拟推荐项目汇总表</w:t>
      </w: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</w:p>
    <w:tbl>
      <w:tblPr>
        <w:tblStyle w:val="8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568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职业教育标准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黑体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理虚实一体化土建类技术技能国际教学平台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四川建筑职业技术学院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以文润心 道技融合：纺织服装国际职业教育教学资源的建设与应用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成都纺织高等专科学校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校企协同，服务“一带一路”建设；平台赋能，输出汽车职教资源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水产动物疾病诊断与防治技术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成都农业科技职业学院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焊条电弧焊技术与操作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四川工程职业技术学院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“中医学”国际影响力教学资源建设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雅安职业技术学院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《中华茶艺》国际版职业教育教学资源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眉山职业技术学院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服务“一带一路”水泥行业国际化教学资源开发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绵阳职业技术学院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成都工业职业技术学院海外分院双语课程建设项目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成都工业职业技术学院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中德先进职业教育项目：新能源汽车智能制造与技术服务教学项目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14:ligatures w14:val="none"/>
              </w:rPr>
              <w:t>四川工商职业技术学院</w:t>
            </w:r>
          </w:p>
        </w:tc>
      </w:tr>
    </w:tbl>
    <w:p>
      <w:pPr>
        <w:spacing w:line="640" w:lineRule="exact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ascii="方正小标宋简体" w:hAnsi="Times New Roman" w:eastAsia="方正小标宋简体"/>
          <w:sz w:val="40"/>
          <w:szCs w:val="40"/>
        </w:rPr>
        <w:t>具有国际影响力的职业教育</w:t>
      </w:r>
      <w:r>
        <w:rPr>
          <w:rFonts w:hint="eastAsia" w:ascii="方正小标宋简体" w:hAnsi="Times New Roman" w:eastAsia="方正小标宋简体"/>
          <w:sz w:val="40"/>
          <w:szCs w:val="40"/>
        </w:rPr>
        <w:t>装备</w:t>
      </w: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四川省拟推荐项目汇总表</w:t>
      </w:r>
    </w:p>
    <w:p>
      <w:pPr>
        <w:widowControl/>
        <w:spacing w:before="156" w:beforeLines="50" w:line="50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</w:p>
    <w:tbl>
      <w:tblPr>
        <w:tblStyle w:val="8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396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4"/>
              <w:spacing w:line="6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pStyle w:val="4"/>
              <w:spacing w:line="6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职业教育标准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pStyle w:val="4"/>
              <w:spacing w:line="6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轨道载运工具操作与运维虚拟仿真实训教学装备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四川交通职业技术学院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中文+光伏工程虚拟仿真系统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乐山职业技术学院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电弧焊焊接AR实训系统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四川工程职业技术学院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工业互联网搭建及网络安全防护实训平台开发项目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成都工贸职业技术学院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机器视觉运动系列试验平台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泸州职业技术学院</w:t>
            </w:r>
          </w:p>
        </w:tc>
      </w:tr>
    </w:tbl>
    <w:p>
      <w:pPr>
        <w:spacing w:line="64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zFjY2UxMWE3MGM2Mzg0ODlmMDM3MWE4MDlmMjQifQ=="/>
  </w:docVars>
  <w:rsids>
    <w:rsidRoot w:val="00391EDC"/>
    <w:rsid w:val="000F1D11"/>
    <w:rsid w:val="00391EDC"/>
    <w:rsid w:val="004631E2"/>
    <w:rsid w:val="00512E90"/>
    <w:rsid w:val="0058231C"/>
    <w:rsid w:val="00784EBB"/>
    <w:rsid w:val="00D95116"/>
    <w:rsid w:val="00FE070E"/>
    <w:rsid w:val="5ECA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spacing w:line="560" w:lineRule="exact"/>
      <w:ind w:firstLine="839" w:firstLineChars="200"/>
    </w:pPr>
    <w:rPr>
      <w:rFonts w:hint="eastAsia" w:ascii="宋体" w:hAnsi="宋体" w:eastAsia="仿宋_GB2312" w:cs="Times New Roman"/>
      <w:sz w:val="32"/>
      <w:szCs w:val="24"/>
      <w14:ligatures w14:val="none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正文文本 字符"/>
    <w:basedOn w:val="9"/>
    <w:link w:val="4"/>
    <w:qFormat/>
    <w:uiPriority w:val="0"/>
    <w:rPr>
      <w:rFonts w:ascii="宋体" w:hAnsi="宋体" w:eastAsia="仿宋_GB2312" w:cs="Times New Roman"/>
      <w:sz w:val="32"/>
      <w:szCs w:val="24"/>
      <w14:ligatures w14:val="none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</Words>
  <Characters>1260</Characters>
  <Lines>10</Lines>
  <Paragraphs>2</Paragraphs>
  <TotalTime>28</TotalTime>
  <ScaleCrop>false</ScaleCrop>
  <LinksUpToDate>false</LinksUpToDate>
  <CharactersWithSpaces>1479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2023-10-17T07:25:00Z</dcterms:created>
  <dc:creator>寇景轩</dc:creator>
  <cp:lastModifiedBy>胡豆儿</cp:lastModifiedBy>
  <dcterms:modified xsi:type="dcterms:W3CDTF">2023-10-18T09:31:35Z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19111467AB8345598EEA5D0B07F91B19_13</vt:lpwstr>
  </property>
</Properties>
</file>