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44"/>
          <w:szCs w:val="32"/>
          <w:lang w:val="en-US" w:eastAsia="zh-CN" w:bidi="ar-SA"/>
        </w:rPr>
        <w:t>初审拟推荐成果公示名单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（经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四川省教育厅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推荐）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四川省教育厅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推荐的初审拟推荐成果共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《学龄人口变化背景下四川教育资源优化配置的调研报告》（</w:t>
      </w:r>
      <w:r>
        <w:rPr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研究报告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省部级及以上领导肯定性批示并被有关部门采纳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2025.1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焦  蒲（四川省教育科学研究院）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卢同庆（四川省教育科学研究院）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冯  艾（四川省教育科学研究院）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杨贤科（四川省教育科学研究院）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谭远发（西南财经大学）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罗  媛（四川省教育科学研究院）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王愉鑫（四川省教育科学研究院）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2"/>
        <w:jc w:val="both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杜玉萍（四川省教育科学研究院）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/>
        <w:spacing w:line="700" w:lineRule="exact"/>
        <w:ind w:firstLine="960" w:firstLineChars="300"/>
        <w:outlineLvl w:val="9"/>
        <w:rPr>
          <w:rFonts w:hint="default" w:ascii="Times New Roman" w:hAnsi="Times New Roman" w:eastAsia="仿宋" w:cs="Times New Roman"/>
          <w:color w:val="auto"/>
          <w:sz w:val="32"/>
          <w:szCs w:val="22"/>
        </w:rPr>
      </w:pPr>
    </w:p>
    <w:p/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334B236A"/>
    <w:rsid w:val="334B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2025-12-29T09:12:00Z</dcterms:created>
  <dc:creator>Colamilkshake</dc:creator>
  <cp:lastModifiedBy>Colamilkshake</cp:lastModifiedBy>
  <dcterms:modified xsi:type="dcterms:W3CDTF">2025-12-29T09:14:35Z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BF50606BD2964C7BA066CB68EA276EC0_11</vt:lpwstr>
  </property>
</Properties>
</file>