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60" w:lineRule="exact"/>
        <w:jc w:val="both"/>
        <w:textAlignment w:val="auto"/>
        <w:outlineLvl w:val="0"/>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eastAsia="zh-CN"/>
        </w:rPr>
        <w:t>附件</w:t>
      </w:r>
    </w:p>
    <w:p>
      <w:pPr>
        <w:jc w:val="left"/>
        <w:rPr>
          <w:rFonts w:hint="eastAsia" w:ascii="方正小标宋_GBK" w:hAnsi="方正小标宋_GBK" w:eastAsia="方正小标宋_GBK" w:cs="方正小标宋_GBK"/>
          <w:color w:val="000000"/>
          <w:kern w:val="0"/>
          <w:sz w:val="44"/>
          <w:szCs w:val="44"/>
          <w:lang w:bidi="ar"/>
        </w:rPr>
      </w:pPr>
    </w:p>
    <w:p>
      <w:pPr>
        <w:jc w:val="center"/>
        <w:rPr>
          <w:rFonts w:hint="eastAsia" w:ascii="方正小标宋_GBK" w:hAnsi="方正小标宋_GBK" w:eastAsia="方正小标宋_GBK" w:cs="方正小标宋_GBK"/>
          <w:color w:val="000000"/>
          <w:kern w:val="0"/>
          <w:sz w:val="44"/>
          <w:szCs w:val="44"/>
          <w:lang w:bidi="ar"/>
        </w:rPr>
      </w:pPr>
    </w:p>
    <w:p>
      <w:pPr>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color w:val="000000"/>
          <w:kern w:val="0"/>
          <w:sz w:val="44"/>
          <w:szCs w:val="44"/>
          <w:lang w:val="en-US" w:eastAsia="zh-CN" w:bidi="ar"/>
        </w:rPr>
        <w:t>四川省教育厅</w:t>
      </w:r>
      <w:r>
        <w:rPr>
          <w:rFonts w:hint="eastAsia" w:ascii="方正小标宋_GBK" w:hAnsi="方正小标宋_GBK" w:eastAsia="方正小标宋_GBK" w:cs="方正小标宋_GBK"/>
          <w:color w:val="000000"/>
          <w:kern w:val="0"/>
          <w:sz w:val="44"/>
          <w:szCs w:val="44"/>
          <w:lang w:bidi="ar"/>
        </w:rPr>
        <w:t>行政执法事项目录清单</w:t>
      </w:r>
    </w:p>
    <w:tbl>
      <w:tblPr>
        <w:tblStyle w:val="7"/>
        <w:tblW w:w="1386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6"/>
        <w:gridCol w:w="2908"/>
        <w:gridCol w:w="1176"/>
        <w:gridCol w:w="4486"/>
        <w:gridCol w:w="1656"/>
        <w:gridCol w:w="1917"/>
        <w:gridCol w:w="10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71"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序号</w:t>
            </w:r>
          </w:p>
        </w:tc>
        <w:tc>
          <w:tcPr>
            <w:tcW w:w="2908"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事项名称</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事项类型</w:t>
            </w:r>
          </w:p>
        </w:tc>
        <w:tc>
          <w:tcPr>
            <w:tcW w:w="448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执法依据</w:t>
            </w:r>
          </w:p>
        </w:tc>
        <w:tc>
          <w:tcPr>
            <w:tcW w:w="165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责任主体</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实施主体</w:t>
            </w:r>
          </w:p>
        </w:tc>
        <w:tc>
          <w:tcPr>
            <w:tcW w:w="1030"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0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对违反法律、法规和国家有关规定举办学校或其他教育机</w:t>
            </w:r>
            <w:bookmarkStart w:id="0" w:name="_GoBack"/>
            <w:bookmarkEnd w:id="0"/>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构的处罚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第六十四条  违反国家有关规定擅自举办民办学校的，由所在地县级以上地方人民政府教育行政部门或者人力资源社会保障行政部门会同同级公安、民政或者市场监督管理等有关部门责令停止办学、退还所收费用，并对举办者处违法所得一倍以上五倍以下罚款；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2.《校外培训行政处罚暂行办法》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第十七条  自然人、法人或者其他组织未经审批开展校外培训，同时符合下列条件的，构成擅自举办校外培训机构，由所在地县级人民政府校外培训主管部门会同同级公安、民政或者市场监督管理等有关部门责令停止举办、退还所收费用，并对举办者处违法所得一倍以上五倍以下罚款：</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（一）线下培训有专门的培训场所，线上培训有特定的网站或者应用程序；</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（二）有2名以上培训从业人员；</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（三）有相应的组织机构和分工。</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ascii="方正仿宋_GB2312" w:hAnsi="方正仿宋_GB2312" w:eastAsia="方正仿宋_GB2312" w:cs="方正仿宋_GB2312"/>
                <w:color w:val="000000" w:themeColor="text1"/>
                <w:kern w:val="0"/>
                <w:sz w:val="24"/>
                <w:lang w:bidi="ar"/>
                <w14:textFill>
                  <w14:solidFill>
                    <w14:schemeClr w14:val="tx1"/>
                  </w14:solidFill>
                </w14:textFill>
              </w:rPr>
              <w:t>3.</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《中华人民共和国民办教育促进法实施条例》</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第六十五条　违反本条例规定举办、参与举办民办学校或者在民办学校筹设期内招生的，依照民办教育促进法第六十四条规定给予处罚。</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4.</w:t>
            </w:r>
            <w:r>
              <w:rPr>
                <w:rFonts w:hint="eastAsia"/>
                <w:color w:val="000000" w:themeColor="text1"/>
                <w14:textFill>
                  <w14:solidFill>
                    <w14:schemeClr w14:val="tx1"/>
                  </w14:solidFill>
                </w14:textFill>
              </w:rPr>
              <w:t xml:space="preserve"> </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四川省《中华人民共和国民办教育促进法》实施办法</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第七条 设立民办学校应当符合法律、法规规定，按照国家和本省规定的权限和程序审批。</w:t>
            </w:r>
          </w:p>
        </w:tc>
        <w:tc>
          <w:tcPr>
            <w:tcW w:w="165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1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w:t>
            </w:r>
          </w:p>
        </w:tc>
        <w:tc>
          <w:tcPr>
            <w:tcW w:w="2908"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对民办学校违法办学行为的行政处罚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举办者及实际控制人、决策机构或者监督机构组成人员有下列情形之一的，由县级以上人民政府教育行政部门、人力资源社会保障行政部门或者其他有关部门依据职责分工责令限期改正，有违法所得的，退还所收费用后没收违法所得；情节严重的，1至5年内不得新成为民办学校举办者或实际控制人、决策机构或者监督机构组成人员；情节特别严重、社会影响恶劣的，永久不得新成为民办学校举办者或实际控制人、决策机构或者监督机构组成人员；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（一）利用办学非法集资，或者收取与入学关联的费用的；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（二）未按时、足额履行出资义务，或者抽逃出资、挪用办学经费的；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（三）侵占学校法人财产或者非法从学校获取利益的；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（四）与实施义务教育的民办学校进行关联交易，或者与其他民办学校进行关联交易损害国家利益、学校利益和师生权益的；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（六）干扰学校办学秩序或者非法干预学校决策、管理的；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（七）擅自变更学校名称、层次、类型和举办者的；</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（八）有其他危害学校稳定和安全、侵犯学校法人权利或者损害教职工、受教育者权益的行为的。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numPr>
                <w:ilvl w:val="0"/>
                <w:numId w:val="1"/>
              </w:numPr>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违背国家教育方针，偏离社会主义办学方向，或者未保障学校党组织履行职责的；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违反法律、行政法规和国家有关规定开展教育教学活动的；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理事会、董事会或者其他形式决策机构未依法履行职责的；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教学条件明显不能满足教学要求、教育教学质量低下，未及时采取措施的；（五）校舍、其他教育教学设施设备存在重大安全隐患，未及时采取措施的；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侵犯受教育者的合法权益，产生恶劣社会影响的；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违反国家规定聘任、解聘教师，或者未依法保障教职工待遇的；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违反规定招生，或者在招生过程中弄虚作假的；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超出办学许可范围，擅自改变办学地址或者设立分校的；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未依法履行公示办学条件和教育质量有关材料、财务状况等信息披露义务，或者公示的材料不真实的；</w:t>
            </w:r>
          </w:p>
          <w:p>
            <w:pPr>
              <w:widowControl/>
              <w:numPr>
                <w:ilvl w:val="0"/>
                <w:numId w:val="1"/>
              </w:numPr>
              <w:ind w:left="0" w:leftChars="0" w:firstLine="0" w:firstLineChars="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未按照国家统一的会计制度进行会计核算、编制财务会计报告，财务、资产管理混乱，或者违反法律、法规增加收费项目、提高收费标准的；</w:t>
            </w:r>
          </w:p>
          <w:p>
            <w:pPr>
              <w:widowControl/>
              <w:numPr>
                <w:ilvl w:val="0"/>
                <w:numId w:val="0"/>
              </w:numPr>
              <w:ind w:leftChars="0"/>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（十二）有其他管理混乱严重影响教育教学的行为的。法律、行政法规对前款规定情形的处罚另有规定的，从其规定。</w:t>
            </w:r>
          </w:p>
        </w:tc>
        <w:tc>
          <w:tcPr>
            <w:tcW w:w="165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26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对管理混乱严重影响教育教学的民办学校和民办学校决策机构负责人、校长及直接责任人的行政处罚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（三）理事会、董事会或者其他形式决策机构未依法履行职责的；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（四）教学条件明显不能满足教学要求、教育教学质量低下，未及时采取措施的；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（五）校舍、其他教育教学设施设备存在重大安全隐患，未及时采取措施的；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（九）超出办学许可范围，擅自改变办学地址或者设立分校的；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（十一）未按照国家统一的会计制度进行会计核算、编制财务会计报告，财务、资产管理混乱，或者违反法律、法规增加收费项目、提高收费标准的；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（十二）有其他管理混乱严重影响教育教学的行为的。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法律、行政法规对前款规定情形的处罚另有规定的，从其规定。</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第六十四条  民办学校有民办教育促进法第六十二条或者本条例第六十三条规定的违法情形的，由县级以上人民政府教育行政部门、人力资源社会保障行政部门或者其他有关部门依据职责分工对学校决策机构负责人、校长及直接责任人予以警告；情节严重的，1至5年内不得新成为民办学校决策机构负责人或者校长；情节特别严重、社会影响恶劣的，永久不得新成为民办学校决策机构负责人或者校长。同时举办或者实际控制多所民办学校的举办者或者实际控制人违反本条例规定，对所举办或者实际控制的民办学校疏于管理，造成恶劣影响 的，由县级以上教育行政部门、人力资源社会保障行政部门 或者其他有关部门依据职责分工责令限期整顿；拒不整改或 者整改后仍发生同类问题的，1至5年内不得举办新的民办学校，情节严重的，10年内不得举办新的民办学校。</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30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4</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对民办学校举办者及实际控制人、决策机构或者监督机构组成人员危害学校稳定和安全、侵犯学校法人权利或者损害教职工、受教育者权益的行为的行政处罚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举办者及实际控制人、决策机构或者监督机构组成人员有下列情形之一的，由县级以上人民政府教育行政部门、人力资源社会保障行政部门或者其他有关部门依据职责分工责令限期改正，有违法所得的，退还所收费用后没收违法所得；情节严重的，1至5年内不得新成为民办学校举办者或实际控制人、决策机构或者监督机构组成人员；情节特别严重、社会影响恶劣的，永久不得新成为民办学校举办者或实际控制人、决策机构或者监督机构组成人员；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（一）利用办学非法集资，或者收取与入学关联的费用的；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（二）未按时、足额履行出资义务，或者抽逃出资、挪用办学经费的；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（三）侵占学校法人财产或者非法从学校获取利益的；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（四）与实施义务教育的民办学校进行关联交易，或者与其他民办学校进行关联交易损害国家利益、学校利益和师生权益的；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（六）干扰学校办学秩序或者非法干预学校决策、管理的；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（七）擅自变更学校名称、层次、类型和举办者的；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（八）有其他危害学校稳定和安全、侵犯学校法人权利或者损害教职工、受教育者权益的行为的。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 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违背国家教育方针，偏离社 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理事会、董事会或者其他形式决策机构未依法履行职 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教学条件明显不能满足教学要求、教育教学质 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校舍、其他教育教学设 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九</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十一</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未按照国家统一的会计制度进行会计核算、编制财务会计报告，财 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有其他管理混乱严重影响教育教学 的行为的。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法律、行政法规对前款规定情形的处罚另有规定的，从其规定。</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71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5</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对同时举办或者实际控制多所民办学校的举办者或者实际控制人对所举办或者实际控制的民办学校疏于管理，造成恶劣影响的行政处罚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六十四条  民办学校有民办教育促进法第六十二条或者本条例第六十三条规定的违法情形的，由县级以上人民政府教育行政部门、人力资源社会保障行政部门或者其他有关部门依据职责分工对学校决策机构负责人、校长及直接责任人予以警告；情节严重的，1至5年内不得新成为民办学校决策机构负责人或者校长；情节特别严重、社会影响恶劣的，永久不得新成为民办学校决策机构负责人或者校长。同时举办或者实际控制多所民办学校的举办者或者实际控制人违反本条例规定，对所举办或者实际控制的民办学校疏于管理，造成恶劣影响的，由县级以上教育行政部门、人力资源社会保障行政部门或者其他有关部门依据职责分工责令限期整顿；拒不整改或者整改后仍发生同类问题的，1至5年内不得举办新的民办学校，情节严重的，10年内不得举办新的民办学校。</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6</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对社会组织和个人违反规定举办、参与举办民办学校或者在民办学校筹设期内招生的行政处罚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第六十四条  违反国家有关规定擅自举办民办学校的，由所在地县级以上地方人民政府教育行政部门或者人力资源社会保障行政部门会同同级公安、民政或者市场监督管理等有关部门责令停止办学、退还所收费用，并对举办者处违法所得一倍以上五倍以下罚款；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2.《中华人民共和国民办教育促进法实施条例》</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第六十五条  违反本条例规定举办、参与举办民办学校或者在民办学校筹设期内招生的，依照民办教育促进法第六十四条规定给予处罚。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 四川省《中华人民共和国民办教育促进法》实施办法</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第七条 设立民办学校应当符合法律、法规规定，按照国家和本省规定的权限和程序审批。</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第九条 批准筹设的民办学校，在筹设期间不得招生。</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35"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7</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对学校和其他教育机构违法颁发学位、学历或者其他学业证书行为的处罚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1.《中华人民共和国教育法》（2021年4月29日第三次修正）</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第八十二条  学校或者其他教育机构违反本法规定，颁发学位证书、学历证书或者其他学业证书的，由教育行政部门或者其他有关行政部门宣布证书无效，责令收回或者予以没收；有违法所得的，没收违法所得；情节严重的，责令停止相关招生资格一年以上三年以下，直至撤销招生资格、颁发证书资格；对直接负责的主管人员和其他直接责任人员，依法给予处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2.《中华人民共和国民办教育促进法》（2018年12月29日第三次修正）</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　</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3.《中华人民共和国中外合作办学条例实施办法》（中华人民共和国教育部令第20号）</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第三十二条　中外合作办学机构有下列情形之一的，中外合作办学者不得取得回报：（三）非法颁发或者伪造学历、学位证书及其他学业证书的；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第五十八条　中外合作办学机构和项目违反《中华人民共和国教育法》的规定，颁发学历、学位证书或者其他学业证书的，依照《中华人民共和国教育法》的有关规定进行处罚。</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科技研究生处、高校学生处、职教处、基教处、对外合作处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4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8</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对学校违反国家有关规定招收学生的处罚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1.《中华人民共和国教育法》（2021年4月29日第三次修正）</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第七十六条  学校或者其他教育机构违反国家有关规定招收学生的，由教育行政部门或者其他有关行政部门责令退回招收的学生，退还所收费用；对学校、其他教育机构给予警告，可以处违法所得五倍以下罚款；情节严重的，责令停止相关招生资格一年以上三年以下，直至撤销招生资格、吊销办学许可证；对直接负责的主管人员和其他直接责任人员，依法给予处分；构成犯罪的，依法追究刑事责任。</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2.《中华人民共和国民办教育促进法》（2018年12月29日第三次修正）</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　　</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3.《中华人民共和国民办教育促进法实施条例》（2021年4月7日修订）</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4.《普通高等学校招生违规行为处理暂行办法》（中华人民共和国教育部令第36号）</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第六条  高校违反国家招生管理规定，有下列情形之一的，由主管教育行政部门责令限期改正，给予警告或者通报批评；情节严重的，给予减少招生计划、暂停特殊类型招生试点项目或者依法给予停止招生的处理。对直接负责的主管人员和其他直接责任人员，视情节轻重依法给予相应处分；涉嫌犯罪的，依法移送司法机关处理。</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发展规划处、基教处、职教处、高校学生处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71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9</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对未经批准擅自设立中外合作办学机构或以不正当手段骗取中外合作办学许可证、筹备设立期间招收学生的处罚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《中华人民共和国中外合作办学条例》（国务院令第372号）</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第五十一条  违反本条例的规定，未经批准擅自设立中外合作办学机构，或者以不正当手段骗取中外合作办学许可证的，由教育行政部门、劳动行政部门按照职责分工予以取缔或者会同公安机关予以取缔，责令退还向学生收取的费用，并处以10万元以下的罚款；触犯刑律的，依照刑法关于诈骗罪或者其他罪的规定，依法追究刑事责任。</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第五十二条  违反本条例的规定，在中外合作办学机构筹备设立期间招收学生的，由教育行政部门、劳动行政部门按照职责分工责令停止招生，责令退还向学生收取的费用，并处以10万元以下的罚款；情节严重，拒不停止招生的，由审批机关撤销筹备设立批准书。　</w:t>
            </w:r>
          </w:p>
          <w:p>
            <w:pPr>
              <w:widowControl/>
              <w:jc w:val="left"/>
              <w:textAlignment w:val="center"/>
              <w:rPr>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2.《中华人民共和国中外合作办学条例实施办法》</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教育部令第20号</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color w:val="000000" w:themeColor="text1"/>
                <w14:textFill>
                  <w14:solidFill>
                    <w14:schemeClr w14:val="tx1"/>
                  </w14:solidFill>
                </w14:textFill>
              </w:rPr>
              <w:t xml:space="preserve"> </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第三十二条　中外合作办学机构有下列情形之一的，中外合作办学者不得取得回报：（四）骗取办学许可证或者伪造、变造、买卖、出租、出借办学许可证的；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第五十六条　违反本办法的规定，未经批准擅自举办中外合作办学项目的，由教育行政部门责令限期改正，并责令退还向学生收取的费用；对负有责任的主管人员和其他直接责任人员，依法给予行政处分。</w:t>
            </w:r>
          </w:p>
        </w:tc>
        <w:tc>
          <w:tcPr>
            <w:tcW w:w="165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对外合作处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855"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10</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对中外合作办学者虚假出资或者在中外合作办学机构成立后抽逃出资处罚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《中华人民共和国中外合作办学条例》（国务院令第372号 ）</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第五十三条  中外合作办学者虚假出资或者在中外合作办学机构成立后抽逃出资的，由教育行政部门、劳动行政部门按照职责分工责令限期改正；逾期不改正的，由教育行政部门、劳动行政部门按照职责分工处以虚假出资金额或者抽逃出资金额2倍以下的罚款。</w:t>
            </w:r>
          </w:p>
          <w:p>
            <w:pPr>
              <w:widowControl/>
              <w:jc w:val="left"/>
              <w:textAlignment w:val="center"/>
              <w:rPr>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2.《中华人民共和国中外合作办学条例实施办法》</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教育部令第20号</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color w:val="000000" w:themeColor="text1"/>
                <w14:textFill>
                  <w14:solidFill>
                    <w14:schemeClr w14:val="tx1"/>
                  </w14:solidFill>
                </w14:textFill>
              </w:rPr>
              <w:t xml:space="preserve"> </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第三十二条　中外合作办学者抽逃办学资金或者挪用办学经费的，不得取得回报。</w:t>
            </w:r>
          </w:p>
        </w:tc>
        <w:tc>
          <w:tcPr>
            <w:tcW w:w="165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对外合作处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565"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11</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对中外合作办学机构、项目违反招生、收费、财务管理等规定或管理混乱、教育教学质量低下的处罚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1.《中华人民共和国中外合作办学条例》（国务院令第372号）</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第五十六条  中外合作办学机构管理混乱、教育教学质量低下，造成恶劣影响的，由教育行政部门、劳动行政部门按照职责分工责令限期整顿并予以公告；情节严重、逾期不整顿或者经整顿仍达不到要求的，由教育行政部门、劳动行政部门按照职责分工责令停止招生、吊销中外合作办学许可证。</w:t>
            </w:r>
          </w:p>
          <w:p>
            <w:pPr>
              <w:widowControl/>
              <w:jc w:val="left"/>
              <w:textAlignment w:val="center"/>
              <w:rPr>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2.《中华人民共和国中外合作办学条例实施办法》</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教育部令第20号</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color w:val="000000" w:themeColor="text1"/>
                <w14:textFill>
                  <w14:solidFill>
                    <w14:schemeClr w14:val="tx1"/>
                  </w14:solidFill>
                </w14:textFill>
              </w:rPr>
              <w:t xml:space="preserve"> </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第三十二条　中外合作办学机构有下列情形之一的，中外合作办学者不得取得回报：</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（一）发布虚假招生简章或者招生广告，骗取钱财的；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（二）擅自增加收费项目或者提高收费标准，情节严重的；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（三）非法颁发或者伪造学历、学位证书及其他学业证书的；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（四）骗取办学许可证或者伪造、变造、买卖、出租、出借办学许可证的；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（五）未依照《中华人民共和国会计法》和国家统一的会计制度进行会计核算、编制财务会计报告，财务、资产管理混乱的；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（六）违反国家税收征管法律、行政法规的规定，受到税务机关处罚的；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（七）校舍或者其他教育教学设施、设备存在重大安全隐患，未及时采取措施，致使发生重大伤亡事故的；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（八）教育教学质量低下，产生恶劣社会影响的。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中外合作办学者抽逃办学资金或者挪用办学经费的，不得取得回报。</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第五十七条  中外合作办学项目有下列情形之一的，由审批机关责令限期改正，并视情节轻重，处以警告或者3万元以下的罚款；对负有责任的主管人员和其他直 接责任人员，依法给予行政处分。</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发布虚假招生简章或者招生广告，骗取钱财的；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擅自增加收费项目或者提高收费标准的；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管理混乱，教育教学质量低下的；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未按照国家有关规定进行财务管理的；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对办学结余进行分配的。</w:t>
            </w:r>
          </w:p>
        </w:tc>
        <w:tc>
          <w:tcPr>
            <w:tcW w:w="165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对外合作处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16"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12</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对变相开展学科类校外培训的行政处罚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《校外培训行政处罚暂行办法》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第十六条 当事人有下列情形之一，应当依法从重处罚：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（一）实施校外培训违法行为被处理后两年内再次实施校外培训违法行为的；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（二）危害后果严重，造成严重恶劣社会影响的；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（三）同时违反突发事件应对措施的；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（四）伪造、涂改或者转移、销毁证据的；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（五）拒绝、阻碍或者以暴力威胁行政执法人员执法的；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（六）属于中小学在职教师且培训内容为学科类校外培训的；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（七）法律、法规、规章规定其他应当从重处罚的。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第十八条 自然人、法人或者其他组织变相开展学科类校外培训，尚不符合本办法第十七条规定条件，有下列行为之一的，由所在地县级以上人民政府校外培训主管部门会同其他有关部门责令改正，退还所收费用，予以警告或通报批评；情节严重的，处5万元以下罚款；情节特别严重的，处5万元以上10万元以下罚款：</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（一）通过即时通讯、网络会议、直播平台等方式有偿开展校外培训的；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（二）利用居民楼、酒店、咖啡厅等场所有偿组织开展“一对一”“一对多”等校外培训的；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（三）以咨询、文化传播、素质拓展、竞赛、思维训练、家政服务、家庭教育指导、住家教师、众筹私教、游学、研学、冬夏令营、托管等名义有偿开展校外培训的；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（四）其他未经审批开展学科类校外培训，尚不符合本办法第十七条规定条件的。</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0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13</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对为擅自开展校外培训提供场所或服务的行政处罚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《校外培训行政处罚暂行办法》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第十九条  自然人、法人或者其他组织知道或者应当知道违法校外培训活动的情况存在，仍为其开展校外培训提供场所的，由县级以上人民政府校外培训主管部门会同其他有关部门责令限期改正；逾期拒不改正的，予以警告或者通报批评。 网络平台运营者知道或者应当知道其用户通过即时通讯、网络会议、直播平台等方式违法开展线上校外培训，仍为其提供服务的，适用前款规定处理。</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2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14</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对校外培训机构有伪造、变造、买卖、出租、出借办学许可证件等行为的行政处罚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1.</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举办者及实际控制人、决策机构或者监督机构组成人员有下列情形之一的，由县级以上人民政府教育行政部门、人力资源社会保障行政部门或者其他有关部门依据职责分工责令限期改正，有违法所得的，退还所收费用后没收违法所得；情节严重的，1至5年内不得新成为民办学校举办者或实际控制人、决策机构或者监督机构组成人员；情节特别严重、社会影响恶劣的，永久不得新成为民办学校举办者或实际控制人、决策机构或者监督机构组成人员；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（一）利用办学非法集资，或者收取与入学关联的费用的；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（二）未按时、足额履行出资义务，或者抽逃出资、挪用办学经费的；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（三）侵占学校法人财产或者非法从学校获取利益的；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（四）与实施义务教育的民办学校进行关联交易，或者与其他民办学校进行关联交易损害国家利益、学校利益和师生权益的；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（六）干扰学校办学秩序或者非法干预学校决策、管理的；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（七）擅自变更学校名称、层次、类型和举办者的；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（八）有其他危害学校稳定和安全、侵犯学校法人权利或者损害教职工、受教育者权益的行为的。</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0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15</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对校外培训机构培训场所、培训设施设备存在重大安全隐患，未及时采取措施等行为的行政处罚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（三）理事会、董事会或者其他形式决策机构未依法履行职责的；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（四）教学条件明显不能满足教学要求、教育教学质量低下，未及时采取措施的；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（五）校舍、其他教育教学设施设备存在重大安全隐患，未及时采取措施的；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（九）超出办学许可范围，擅自改变办学地址或者设立分校的；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（十一）未按照国家统一的会计制度进行会计核算、编制财务会计报告，财务、资产管理混乱，或者违反法律、法规增加收费项目、提高收费标准的；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（十二）有其他管理混乱严重影响教育教学的行为的。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36"/>
                <w:szCs w:val="36"/>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16</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对校外培训机构超出办学许可范围的行政处罚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1.《中华人民共和国民办教育促进法实施条例》</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（三）理事会、董事会或者其他形式决策机构未依法履行职责的；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（四）教学条件明显不能满足教学要求、教育教学质量低下，未及时采取措施的；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（五）校舍、其他教育教学设施设备存在重大安全隐患，未及时采取措施的；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（九）超出办学许可范围，擅自改变办学地址或者设立分校的；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（十一）未按照国家统一的会计制度进行会计核算、编制财务会计报告，财务、资产管理混乱，或者违反法律、法规增加收费项目、提高收费标准的；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（十二）有其他管理混乱严重影响教育教学的行为的。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3.《校外培训行政处罚暂行办法》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第二十条 校外培训机构超出办学许可范围，有下列行为之一的，由县级以上人民政府校外培训主管部门或者其他有关部门责令限期改正，并予以警告；有违法所得的，退还所收费用后没收违法所得；情节严重的，责令停止招收学员、吊销许可证件：</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（一）线下培训机构开展线上校外培训的，但是以现代信息技术辅助开展培训活动的除外；</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（二）线上培训机构开展线下校外培训的；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（三）非学科类培训机构开展学科类校外培训的；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（四）学科类培训机构开展非学科类校外培训的；</w:t>
            </w:r>
          </w:p>
          <w:p>
            <w:pPr>
              <w:widowControl/>
              <w:jc w:val="left"/>
              <w:textAlignment w:val="center"/>
              <w:rPr>
                <w:rFonts w:hint="eastAsia" w:ascii="方正仿宋_GB2312" w:hAnsi="方正仿宋_GB2312" w:eastAsia="方正仿宋_GB2312" w:cs="方正仿宋_GB2312"/>
                <w:color w:val="000000" w:themeColor="text1"/>
                <w:sz w:val="24"/>
                <w:lang w:eastAsia="zh-CN"/>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（五）其他超出办学许可范围开展培训活动的</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36"/>
                <w:szCs w:val="36"/>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6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17</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对校外培训机构培训内容、培训时间等违反法律、行政法规和国家有关规定的行政处罚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（三）理事会、董事会或者其他形式决策机构未依法履行职责的；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（四）教学条件明显不能满足教学要求、教育教学质量低下，未及时采取措施的；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（五）校舍、其他教育教学设施设备存在重大安全隐患，未及时采取措施的；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（九）超出办学许可范围，擅自改变办学地址或者设立分校的；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（十一）未按照国家统一的会计制度进行会计核算、编制财务会计报告，财务、资产管理混乱，或者违反法律、法规增加收费项目、提高收费标准的；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（十二）有其他管理混乱严重影响教育教学的行为的。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3.《校外培训行政处罚暂行办法》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第二十一条 校外培训机构违反法律、行政法规和国家有关规定开展培训活动，有下列行为之一的，由县级以上人民政府校外培训主管部门或者其他有关部门责令限期改正，并予以警告；有违法所得的，退还所收费用后没收违法所得；情节严重的，责令停止招收学员、吊销许可证件：</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（一）违背国家教育方针，偏离社会主义办学方向，阻碍国家教育制度实施的；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（二）培训内容违反法律法规和国务院校外培训主管部门有关规定，影响未成年人身心健康的；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（三）超前超标开展学科类培训的；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（四）培训时间违反法律法规和国务院校外培训主管部门有关规定的；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（五）其他违反法律、行政法规和国家有关规定开展培训活动的。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校外培训机构有前款第（一）（二）项规定行为的，从重处罚。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4.《未成年人网络保护条例》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第二十八条　以未成年人为服务对象的在线教育网络产品和服务提供者，应当按照法律、行政法规和国家有关规定，根据不同年龄阶段未成年人身心发展特点和认知能力提供相应的产品和服务。</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第五十六条　违反本条例第二十六条第二款和第三款、第二十八条、第二十九条第一款、第三十一条第二款、第三十六条、第三十八条第一款、第四十二条至第四十五条、第四十六条第二款、第四十七条规定的，由网信、新闻出版、电影、教育、电信、公安、文化和旅游、广播电视等部门依据各自职责责令改正，给予警告，没收违法所得，违法所得100万元以上的，并处违法所得1倍以上10倍以下罚款，没有违法所得或者违法所得不足100万元的，并处10万元以上100万元以下罚款，对直接负责的主管人员和其他直接责任人员处1万元以上10万元以下罚款；拒不改正或者情节严重的，并可以责令暂停相关业务、停业整顿、关闭网站、吊销相关业务许可证或者吊销营业执照。</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00" w:hRule="atLeast"/>
          <w:jc w:val="center"/>
        </w:trPr>
        <w:tc>
          <w:tcPr>
            <w:tcW w:w="696" w:type="dxa"/>
            <w:vMerge w:val="restart"/>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18</w:t>
            </w:r>
          </w:p>
        </w:tc>
        <w:tc>
          <w:tcPr>
            <w:tcW w:w="2908" w:type="dxa"/>
            <w:vMerge w:val="restart"/>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对校外培训机构在收费管理、从业人员聘任等方面管理混乱行为的行政处罚</w:t>
            </w:r>
          </w:p>
        </w:tc>
        <w:tc>
          <w:tcPr>
            <w:tcW w:w="1176"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vMerge w:val="restart"/>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p>
            <w:pPr>
              <w:widowControl/>
              <w:ind w:firstLine="480" w:firstLineChars="20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（二）擅自改变民办学校名称、层次、类别和举办者的；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（三）发布虚假招生简章或者广告，骗取钱财的；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（四）非法颁发或者伪造学历证书、结业证书、培训证书、职业资格证书的；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（五）管理混乱严重影响教育教学，产生恶劣社会影响的；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（六）提交虚假证明文件或者采取其他欺诈手段隐瞒重要事实骗取办学许可证的；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（七）伪造、变造、买卖、出租、出借办学许可证的；</w:t>
            </w:r>
          </w:p>
          <w:p>
            <w:pPr>
              <w:widowControl/>
              <w:ind w:firstLine="48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p>
            <w:pPr>
              <w:widowControl/>
              <w:ind w:firstLine="480"/>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（二）违反法律、行政法规和国家有关规定开展教育教学活动的；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（三）理事会、董事会或者其他形式决策机构未依法履行职责的；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（四）教学条件明显不能满足教学要求、教育教学质量低下，未及时采取措施的；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（五）校舍、其他教育教学设施设备存在重大安全隐患，未及时采取措施的；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（六）侵犯受教育者的合法权益，产生恶劣社会影响的；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（七）违反国家规定聘任、解聘教师，或者未依法保障教职工待遇的；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（九）超出办学许可范围，擅自改变办学地址或者设立分校的；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（十）未依法履行公示办学条件和教育质量有关材料、财务状况等信息披露义务，或者公示的材料不真实的；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（十一）未按照国家统一的会计制度进行会计核算、编制财务会计报告，财务、资产管理混乱，或者违反法律、法规增加收费项目、提高收费标准的；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（十二）有其他管理混乱严重影响教育教学的行为的。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3.《校外培训行政处罚暂行办法》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第二十二条 校外培训机构管理混乱，有下列行为之一的，由县级以上人民政府校外培训主管部门或者其他有关部门责令限期改正，并予以警告；有违法所得的，退还所收费用后没收违法所得；情节严重的，责令停止招收学员、吊销许可证件：</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（一）与中小学联合招生等违反规定招收学员的；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（二）校外培训机构从业人员的聘任与管理违反法律、法规和国务院校外培训主管部门有关规定的；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（三）校外培训机构收费价格、收费行为、预收费管理等违反法律法规和国务院相关部门有关规定的；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（四）线上校外培训包含与培训无关的网络游戏内容及链接的；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（五）线上校外培训未按照国务院校外培训主管部门有关规定留存培训内容、培训数据、直播培训影像的；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（六）校外培训机构违法违规发布广告的；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（七）其他管理混乱严重影响教育教学的。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校外培训机构有前款第（一）项规定行为的，从重处罚。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4.《</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中华人民共和国</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未成年人保护法》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密切接触未成年人的单位招聘工作人员时，应当向公安机关、人民检察院查询应聘者是否具有性侵害、虐待、拐卖、暴力伤害等违法犯罪记录；发现其具有前述行为记录的，不得录用。密切接触未成年人的单位应当每年定期对工作人员是否具有上述违法犯罪记录进行查询。通过查询或者其他方式发现其工作人员具有上述行为的，应当及时解聘。</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第一百二十六条　密切接触未成年人的单位违反本法第六十二条规定，未履行查询义务，或者招用、继续聘用具有相关违法犯罪记录人员的，由教育、人力资源和社会保障、市场监督管理等部门按照职责分工责令限期改正，给予警告，并处五万元以下罚款；拒不改正或者造成严重后果的，责令停业整顿或者吊销营业执照、吊销相关许可证，并处五万元以上五十万元以下罚款，对直接负责的主管人员和其他直接责任人员依法给予处分</w:t>
            </w:r>
          </w:p>
        </w:tc>
        <w:tc>
          <w:tcPr>
            <w:tcW w:w="1656"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vMerge w:val="restart"/>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580" w:hRule="atLeast"/>
          <w:jc w:val="center"/>
        </w:trPr>
        <w:tc>
          <w:tcPr>
            <w:tcW w:w="696" w:type="dxa"/>
            <w:vMerge w:val="continue"/>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2908" w:type="dxa"/>
            <w:vMerge w:val="continue"/>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176"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4486" w:type="dxa"/>
            <w:vMerge w:val="continue"/>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656"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917"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030" w:type="dxa"/>
            <w:vMerge w:val="continue"/>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580" w:hRule="atLeast"/>
          <w:jc w:val="center"/>
        </w:trPr>
        <w:tc>
          <w:tcPr>
            <w:tcW w:w="696" w:type="dxa"/>
            <w:vMerge w:val="restart"/>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19</w:t>
            </w:r>
          </w:p>
        </w:tc>
        <w:tc>
          <w:tcPr>
            <w:tcW w:w="2908" w:type="dxa"/>
            <w:vMerge w:val="restart"/>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对校外培训机构擅自组织或参与组织面向3周岁以上学龄前儿童、中小学生的社会性竞赛活动的行政处罚</w:t>
            </w:r>
          </w:p>
        </w:tc>
        <w:tc>
          <w:tcPr>
            <w:tcW w:w="1176"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vMerge w:val="restart"/>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《校外培训行政处罚暂行办法》</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第二十三条  校外培训机构擅自组织或者参与组织面向3周岁以上学龄前儿童、中小学生的社会性竞赛活动，由县级以上人民政府教育行政部门会同其他有关部门责令改正，退还所收费用，予以警告或者通报批评；情节严重的，处5万元以下罚款；情节特别严重的，处5万元以上10万元以下罚款。</w:t>
            </w:r>
          </w:p>
        </w:tc>
        <w:tc>
          <w:tcPr>
            <w:tcW w:w="1656"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vMerge w:val="restart"/>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60" w:hRule="atLeast"/>
          <w:jc w:val="center"/>
        </w:trPr>
        <w:tc>
          <w:tcPr>
            <w:tcW w:w="696" w:type="dxa"/>
            <w:vMerge w:val="continue"/>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2908" w:type="dxa"/>
            <w:vMerge w:val="continue"/>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176"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4486" w:type="dxa"/>
            <w:vMerge w:val="continue"/>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656"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917"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030" w:type="dxa"/>
            <w:vMerge w:val="continue"/>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14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20</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对校外培训机构违法行为相关的决策机构负责人、行政负责人及直接责任人的行政处罚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（一）违背国家教育方针，偏离社会主义办学方向，或者未保障学校党组织履行职责的；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（二）违反法律、行政法规和国家有关规定开展教育教学活动的；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（三）理事会、董事会或者其他形式决策机构未依法履行职责的；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（四）教学条件明显不能满足教学要求、教育教学质量低下，未及时采取措施的；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（五）校舍、其他教育教学设施设备存在重大安全隐患，未及时采取措施的；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（六）侵犯受教育者的合法权益，产生恶劣社会影响的；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（七）违反国家规定聘任、解聘教师，或者未依法保障教职工待遇的；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（八）违反规定招生，或者在招生过程中弄虚作假的；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（九）超出办学许可范围，擅自改变办学地址或者设立分校的；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（十）未依法履行公示办学条件和教育质量有关材料、财务状况等信息披露义务，或者公示的材料不真实的；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（十一）未按照国家统一的会计制度进行会计核算、编制财务会计报告，财务、资产管理混乱，或者违反法律、法规增加收费项目、提高收费标准的；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（十二）有其他管理混乱严重影响教育教学的行为的。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法律、行政法规对前款规定情形的处罚另有规定的，从其规定。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第六十四条第一款  民办学校有民办教育促进法第六十二条或者本条例第六十三条规定的违法情形的，由县级以上人民政府教育行政部门、人力资源社会保障行政部门或者其他有关部门依据职责分工对学校决策机构负责人、校长及直接责任人予以警告；情节严重的，1至5年内不得新成为民办学校决策机构负责人或者校长；情节特别严重、社会影响恶劣的，永久不得新成为民办学校决策机构负责人或者校长。</w:t>
            </w:r>
          </w:p>
          <w:p>
            <w:pPr>
              <w:widowControl/>
              <w:numPr>
                <w:ilvl w:val="0"/>
                <w:numId w:val="2"/>
              </w:numPr>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《中华人民共和国民办教育促进法》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（一）擅自分立、合并民办学校的；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（二）擅自改变民办学校名称、层次、类别和举办者的；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（三）发布虚假招生简章或者广告，骗取钱财的；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（四）非法颁发或者伪造学历证书、结业证书、培训证书、职业资格证书的；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（五）管理混乱严重影响教育教学，产生恶劣社会影响的；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（六）提交虚假证明文件或者采取其他欺诈手段隐瞒重要事实骗取办学许可证的；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（七）伪造、变造、买卖、出租、出借办学许可证的；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（八）恶意终止办学、抽逃资金或者挪用办学经费的。</w:t>
            </w:r>
          </w:p>
          <w:p>
            <w:pPr>
              <w:widowControl/>
              <w:jc w:val="left"/>
              <w:textAlignment w:val="center"/>
              <w:rPr>
                <w:rFonts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3.《校外培训行政处罚暂行办法》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第二十条 校外培训机构超出办学许可范围，有下列行为之一的，由县级以上人民政府校外培训主管部门或者其他有关部门责令限期改正，并予以警告；有违法所得的，退还所收费用后没收违法所得；情节严重的，责令停止招收学员、吊销许可证件：</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（一）线下培训机构开展线上校外培训的，但是以现代信息技术辅助开展培训活动的除外；</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（二）线上培训机构开展线下校外培训的；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（三）非学科类培训机构开展学科类校外培训的；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（四）学科类培训机构开展非学科类校外培训的；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（五）其他超出办学许可范围开展培训活动的。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第二十一条 校外培训机构违反法律、行政法规和国家有关规定开展培训活动，有下列行为之一的，由县级以上人民政府校外培训主管部门或者其他有关部门责令限期改正，并予以警告；有违法所得的，退还所收费用后没收违法所得；情节严重的，责令停止招收学员、吊销许可证件：</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（一）违背国家教育方针，偏离社会主义办学方向，阻碍国家教育制度实施的；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（二）培训内容违反法律法规和国务院校外培训主管部门有关规定，影响未成年人身心健康的；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（三）超前超标开展学科类培训的；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（四）培训时间违反法律法规和国务院校外培训主管部门有关规定的；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（五）其他违反法律、行政法规和国家有关规定开展培训活动的。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校外培训机构有前款第（一）（二）项规定行为的，从重处罚。</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第二十二条 校外培训机构管理混乱，有下列行为之一的，由县级以上人民政府校外培训主管部门或者其他有关部门责令限期改正，并予以警告；有违法所得的，退还所收费用后没收违法所得；情节严重的，责令停止招收学员、吊销许可证件：</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（一）与中小学联合招生等违反规定招收学员的；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（二）校外培训机构从业人员的聘任与管理违反法律、法规和国务院校外培训主管部门有关规定的；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（三）校外培训机构收费价格、收费行为、预收费管理等违反法律法规和国务院相关部门有关规定的；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（四）线上校外培训包含与培训无关的网络游戏内容及链接的；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（五）线上校外培训未按照国务院校外培训主管部门有关规定留存培训内容、培训数据、直播培训影像的；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（六）校外培训机构违法违规发布广告的；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（七）其他管理混乱严重影响教育教学的。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校外培训机构有前款第（一）项规定行为的，从重处罚。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第二十四条  校外培训机构有本办法第二十条、第二十一条、第二十二条规定行为的，校外培训主管部门或者其他有关部门可以对其决策机构负责人、行政负责人及直接责任人予以警告；情节严重的，依据民办教育促进法实施条例第六十四条规定，对有关责任人员给予限制从业处罚。</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21</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对校外培训机构举办者及实际控制人、决策机构或者监督机构组成人员利用培训非法集资等行为的行政处罚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1.《中华人民共和国民办教育促进法实施条例》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第六十二条　民办学校举办者及实际控制人、决策机构或者监督机构组成人员有下列情形之一的，由县级以上人民政府教育行政部门、人力资源社会保障行政部门或者其他有关部门依据职责分工责令限期改正，有违法所得的，退还所收费用后没收违法所得；情节严重的，1至5年内不得新成为民办学校举办者或实际控制人、决策机构或者监督机构组成人员；情节特别严重、社会影响恶劣的，永久不得新成为民办学校举办者或实际控制人、决策机构或者监督机构组成人员；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（一）利用办学非法集资，或者收取与入学关联的费用的；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（二）未按时、足额履行出资义务，或者抽逃出资、挪用办学经费的；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（三）侵占学校法人财产或者非法从学校获取利益的；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（四）与实施义务教育的民办学校进行关联交易，或者与其他民办学校进行关联交易损害国家利益、学校利益和师生权益的；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（六）干扰学校办学秩序或者非法干预学校决策、管理的；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（七）擅自变更学校名称、层次、类型和举办者的；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（八）有其他危害学校稳定和安全、侵犯学校法人权利或者损害教职工、受教育者权益的行为的。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第六十四条第二款  同时举办或者实际控制多所民办学校的举办者或者实际控制人违反本条例规定，对所举办或者实际控制的民办学校疏于管理，造成恶劣影响的，由县级以上教育行政部门、人力资源社会保障行政部门或者其他有关部门依据职责分工责令限期整顿；拒不整改或者整改后仍发生同类问题的，1至5年内不得举办新的民办学校，情节严重的，10年内不得举办新的民办学校。</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2.《校外培训行政处罚暂行办法》</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第二十五条 校外培训机构举办者及实际控制人、决策机构或者监督机构组成人员违反民办教育促进法实施条例第六十二条的，由县级以上人民政府校外培训主管部门或者其他有关部门依据职责分工责令限期改正，有违法所得的，退还所收费用后没收违法所得；情节严重的，依据民办教育促进法实施条例第六十二条规定，给予限制从业处罚。</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校外教育监管处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46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22</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对国家机关工作人员和教科书审查人员参与或者变相参与教科书编写的处罚</w:t>
            </w:r>
          </w:p>
        </w:tc>
        <w:tc>
          <w:tcPr>
            <w:tcW w:w="117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《中华人民共和国义务教育法》（1986年7月1日施行，2018年12月29日第二次修正）</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第五十六条第三款  国家机关工作人员和教科书审查人员参与或者变相参与教科书编写的，由县级以上人民政府或者其教育行政部门根据职责权限责令限期改正，依法给予行政处分；有违法所得的，没收违法所得。</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语言文字教材处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460" w:hRule="atLeast"/>
          <w:jc w:val="center"/>
        </w:trPr>
        <w:tc>
          <w:tcPr>
            <w:tcW w:w="696" w:type="dxa"/>
            <w:vMerge w:val="restart"/>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23</w:t>
            </w:r>
          </w:p>
        </w:tc>
        <w:tc>
          <w:tcPr>
            <w:tcW w:w="2908" w:type="dxa"/>
            <w:vMerge w:val="restart"/>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对学校及其他教育机构在禁止吸烟场所未按规定设置禁烟标识或违反规定设置吸烟器具的、个人在禁止吸烟的公共场所抽烟等行为的处罚</w:t>
            </w:r>
          </w:p>
        </w:tc>
        <w:tc>
          <w:tcPr>
            <w:tcW w:w="1176"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vMerge w:val="restart"/>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1.</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中华人民共和国未成年人保护法</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p>
            <w:pPr>
              <w:widowControl/>
              <w:jc w:val="left"/>
              <w:textAlignment w:val="cente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第五十九条</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第二款</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　任何人不得在学校、幼儿园和其他未成年人集中活动的公共场所吸烟、饮酒。</w:t>
            </w:r>
          </w:p>
          <w:p>
            <w:pPr>
              <w:widowControl/>
              <w:jc w:val="left"/>
              <w:textAlignment w:val="cente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第一百二十四条　违反本法第五十九条第二款规定，在学校、幼儿园和其他未成年人集中活动的公共场所吸烟、饮酒的，由卫生健康、教育、市场监督管理等部门按照职责分工责令改正，给予警告，可以并处五百元以下罚款；场所管理者未及时制止的，由卫生健康、教育、市场监督管理等部门按照职责分工给予警告，并处一万元以下罚款。</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2.《四川省未成年人保护条例》</w:t>
            </w:r>
          </w:p>
          <w:p>
            <w:pPr>
              <w:widowControl/>
              <w:jc w:val="left"/>
              <w:textAlignment w:val="center"/>
              <w:rPr>
                <w:rFonts w:hint="eastAsia"/>
                <w:color w:val="000000" w:themeColor="text1"/>
                <w:lang w:val="en-US" w:eastAsia="zh-CN"/>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第五十六条第四款 任何人不得在学校、幼儿园和其他未成年人集中活动的公共场所吸烟（含电子烟）、饮酒。</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3.</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《四川省公共卫生场所管理办法》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第二十一条  相关行政部门按照谁管理、谁负责的原则，负责下列公共场所控制吸烟的监督管理工作。法律、法规另有规定的从其规定：</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教育、人力资源社会保障部门分别对各自管辖学校的控烟工作进行监督管理；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文化部门负责对文化、娱乐场所的控烟 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交通行政执法机构以及承担机场、铁路、城市轨道交通执法工作的机构按照各自职责，对公共交通工具及其有关公共场所的控烟工作进行监督管理；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食品药品监督部门负责对餐饮业经营场所的控烟工作进行监督管理；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公安部门负责对网吧等互联网上网服务营业场所的控烟工作进行监督管理；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六</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商务部门负责对商场、超市等公共场所的控烟工作进行监督管理；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七</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体育部门负责对公共体育场馆的控烟工作进行监督管理；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八</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卫生部门负责对医疗卫生机构以及本办法规定的其他公共场所的控烟工作进行监督管理。指导相关部门开展科学控烟工作。</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第二十三条  下列公共场所禁止吸烟：</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幼儿园、中小学校、青少年宫；</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中小学校以外的其他学校室内区域。</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第三十八条  公共场所违反本办法第二十三条、第二十四条规定，有下列行为之一的，由本办法第二十一条规定的有关部门责令限期改正，给予警告，可并处1万元以下罚款；逾期不改正者，处2万元以下罚款：</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本办法第二十三条第一款规定以外的公共场所未设置吸烟区</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室</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禁止吸烟场所未按规定设置禁烟标识或违反规定设置吸烟器具的。</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个人在禁止吸烟场所吸烟的，由本办法第二十一条规定的有关部门责令改正，并处以50元以上200元以下罚款。</w:t>
            </w:r>
          </w:p>
        </w:tc>
        <w:tc>
          <w:tcPr>
            <w:tcW w:w="1656"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vMerge w:val="restart"/>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体卫艺处</w:t>
            </w:r>
          </w:p>
        </w:tc>
        <w:tc>
          <w:tcPr>
            <w:tcW w:w="1030" w:type="dxa"/>
            <w:vMerge w:val="restart"/>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7" w:hRule="atLeast"/>
          <w:jc w:val="center"/>
        </w:trPr>
        <w:tc>
          <w:tcPr>
            <w:tcW w:w="696" w:type="dxa"/>
            <w:vMerge w:val="continue"/>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2908" w:type="dxa"/>
            <w:vMerge w:val="continue"/>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176"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4486" w:type="dxa"/>
            <w:vMerge w:val="continue"/>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656"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917" w:type="dxa"/>
            <w:vMerge w:val="continue"/>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c>
          <w:tcPr>
            <w:tcW w:w="1030" w:type="dxa"/>
            <w:vMerge w:val="continue"/>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2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24</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对受到剥夺政治权利或者故意犯罪受到有期徒刑以上刑事处罚的教师的处罚</w:t>
            </w:r>
          </w:p>
        </w:tc>
        <w:tc>
          <w:tcPr>
            <w:tcW w:w="117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1.《中华人民共和国教师法》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第十四条  受到剥夺政治权利或者故意犯罪受到有期徒刑以上刑事处罚的，不能取得教师资格；已经取得教师资格的，丧失教师资格。</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2.《教师资格条例》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第十八条  依照教师法第十四条的规定丧失教师资格的，不能重新取得教师资格，其教师资格证书由县级以上人民政府教育行政部门收缴。</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3.《教师资格条例&lt;实施办法&gt;》</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第二十五条  丧失教师资格者，由其工作单位或者户籍所在地相应的县级以上人民政府教育行政部门按教师资格认定权限会同原发证机关办理注销手续，收缴证书，归档备案。丧失教师资格者不得重新申请认定教师资格。</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教师工作处</w:t>
            </w:r>
          </w:p>
        </w:tc>
        <w:tc>
          <w:tcPr>
            <w:tcW w:w="1030" w:type="dxa"/>
            <w:tcBorders>
              <w:tl2br w:val="nil"/>
              <w:tr2bl w:val="nil"/>
            </w:tcBorders>
            <w:shd w:val="clear" w:color="auto" w:fill="auto"/>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0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25</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对以欺骗方式取得资格或品行不良侮辱学生影响恶劣的教师的处罚</w:t>
            </w:r>
          </w:p>
        </w:tc>
        <w:tc>
          <w:tcPr>
            <w:tcW w:w="117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1.《中华人民共和国教师法》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第三十七条  教师有下列情形之一的，由所在学校、其他教育机构或者教育行政部门给予行政处分或者解聘。</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（一）故意不完成教育教学任务给教育教学工作造成损失的；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（二）体罚学生，经教育不改的；</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（三）品行不良、侮辱学生，影响恶劣的。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教师有前款第（二）项、第（三）项所列情形之一，情节严重，构成犯罪的，依法追究刑事责任。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2.《教师资格条例》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第十九条：有下列情形之一的，由县级以上人民政府教育行政部门撤销其教师资格：</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（一）弄虚作假、骗取教师资格的；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（二）品行不良、侮辱学生，影响恶劣的。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被撤销教师资格的，自撤销之日起5年内不得重新申请认定教师资格，其教师资格证书由县级以上人民政府教育行政部门收缴。</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3.《教师资格条例&lt;实施办法&gt;》</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第二十六条  按照《教师资格条例》应当被撤销教师资格者，由县级以上人民政府教育行政部门按教师资格认定权限会同原发证机关撤销资格，收缴证书，归档备案。被撤销教师资格者自撤销之日起5年内不得重新取得教师资格。</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4.《四川省</w:t>
            </w:r>
            <w:r>
              <w:rPr>
                <w:rFonts w:hint="eastAsia" w:ascii="Hiragino Sans GB" w:hAnsi="Hiragino Sans GB" w:eastAsia="Hiragino Sans GB" w:cs="Hiragino Sans GB"/>
                <w:color w:val="000000" w:themeColor="text1"/>
                <w:kern w:val="0"/>
                <w:sz w:val="24"/>
                <w:lang w:val="en-US" w:eastAsia="zh-CN" w:bidi="ar"/>
                <w14:textFill>
                  <w14:solidFill>
                    <w14:schemeClr w14:val="tx1"/>
                  </w14:solidFill>
                </w14:textFill>
              </w:rPr>
              <w:t>&lt;</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中华人民共和国教师法</w:t>
            </w:r>
            <w:r>
              <w:rPr>
                <w:rFonts w:hint="eastAsia" w:ascii="Hiragino Sans GB" w:hAnsi="Hiragino Sans GB" w:eastAsia="Hiragino Sans GB" w:cs="Hiragino Sans GB"/>
                <w:color w:val="000000" w:themeColor="text1"/>
                <w:kern w:val="0"/>
                <w:sz w:val="24"/>
                <w:lang w:val="en-US" w:eastAsia="zh-CN" w:bidi="ar"/>
                <w14:textFill>
                  <w14:solidFill>
                    <w14:schemeClr w14:val="tx1"/>
                  </w14:solidFill>
                </w14:textFill>
              </w:rPr>
              <w:t>&gt;</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实施办法》</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第四十三条　教师有下列情形之一的，由所在学校、其他教育机构或者教育行政部门给予行政处分或者解聘：</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（一）故意不完成教育教学任务给教育教学工作造成损失的；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（二）体罚和变相体罚学生，经教育不改的；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（三）品行不良，侮辱学生，影响恶劣的；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（四）向学生或者家长索取财物，经教育不改的；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（五）其他严重不称职的。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教师有前款第（二）项、第（三）项所列情形之一，情节严重，构成犯罪的，依法追究刑事责任。</w:t>
            </w:r>
          </w:p>
          <w:p>
            <w:pPr>
              <w:rPr>
                <w:rFonts w:hint="default"/>
                <w:color w:val="000000" w:themeColor="text1"/>
                <w:lang w:val="en-US" w:eastAsia="zh-CN"/>
                <w14:textFill>
                  <w14:solidFill>
                    <w14:schemeClr w14:val="tx1"/>
                  </w14:solidFill>
                </w14:textFill>
              </w:rPr>
            </w:pP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教师工作处</w:t>
            </w:r>
          </w:p>
        </w:tc>
        <w:tc>
          <w:tcPr>
            <w:tcW w:w="1030" w:type="dxa"/>
            <w:tcBorders>
              <w:tl2br w:val="nil"/>
              <w:tr2bl w:val="nil"/>
            </w:tcBorders>
            <w:shd w:val="clear" w:color="auto" w:fill="auto"/>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84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26</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对参加教师资格考试有作弊行为或使用假教师资格证书的处罚</w:t>
            </w:r>
          </w:p>
        </w:tc>
        <w:tc>
          <w:tcPr>
            <w:tcW w:w="1176"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1.</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教师资格条例</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第十九条　有下列情形之一的，由县级以上人民政府教育行政部门撤销其教师资格：</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（一）弄虚作假、骗取教师资格的；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（二）品行不良、侮辱学生，影响恶劣的。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xml:space="preserve"> </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被撤销教师资格的，自撤销之日起</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5</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年内不得重新申请认定教师资格，其教师资格证书由县级以上人民政府教育行政部门收缴。</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第二十条　参加教师资格考试有作弊行为的，其考试成绩作废，</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3</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年内不得再次参加教师资格考试。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2.</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《教师资格条例</w:t>
            </w:r>
            <w:r>
              <w:rPr>
                <w:rFonts w:hint="eastAsia" w:ascii="方正仿宋_GB2312" w:hAnsi="方正仿宋_GB2312" w:eastAsia="方正仿宋_GB2312" w:cs="方正仿宋_GB2312"/>
                <w:color w:val="000000" w:themeColor="text1"/>
                <w:kern w:val="0"/>
                <w:sz w:val="24"/>
                <w:lang w:eastAsia="zh-CN" w:bidi="ar"/>
                <w14:textFill>
                  <w14:solidFill>
                    <w14:schemeClr w14:val="tx1"/>
                  </w14:solidFill>
                </w14:textFill>
              </w:rPr>
              <w:t>〈</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实施办法&gt;》</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第二十六条  按照《教师资格条例》应当被撤销教师资格者，由县级以上人民政府教育行政部门按教师资格认定权限会同原发证机关撤销资格，收缴证书，归档备案。被撤销教师资格者自撤销之日起5年内不得重新取得教师资格。</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第二十七条  对使用假资格证书的，一经查实，按弄虚作假、骗取教师资格处理，5年内不得申请认定教师资格，由教育行政部门没收假证书。对变造、买卖教师资格证书的，依法追究法律责任。</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教师工作处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27</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对考生参加国家教育考试有违反《中华人民共和国教育法》的作弊行为的处罚</w:t>
            </w:r>
          </w:p>
        </w:tc>
        <w:tc>
          <w:tcPr>
            <w:tcW w:w="1176"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1.《中华人民共和国教育法》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第七十九条  考生在国家教育考试中有下列行为之一的，由组织考试的教育考试机构工作人员在考试现场采取必要措施予以制止并终止其继续参加考试；组织考试的教育考试机构可以取消其相关考试资格或者考试成绩；情节严重的，由教育行政部门责令停止参加相关国家教育考试一年以上三年以下；构成违反治安管理行为的，由公安机关依法给予治安管理处罚；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（一）非法获取考试试题或者答案的；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（二）携带或者使用考试作弊器材、资料的；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（三）抄袭他人答案的；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（四）让他人代替自己参加考试的；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（五）其他以不正当手段获得考试成绩的作弊行为。</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2.《教师资格条例》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第二十条  参加教师资格考试有作弊行为的，其考试成绩作废，3年内不得再次参加教师资格考试。</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3.《国家教育考试违规处理办法》</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第九条　考生有第五条所列考试违纪行为之一的，取消该科目的考试成绩。</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考生有第六条、第七条所列考试作弊行为之一的，其所报名参加考试的各阶段、各科成绩无效；参加高等教育自学考试的，当次考试成绩各科成绩无效。</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有下列情形之一的，可以视情节轻重，同时给予暂停参加该项考试1至3年的处理；情节特别严重的，可以同时给予暂停参加各种国家教育考试1至3年的处理：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（一）组织团伙作弊的；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（二）向考场外发送、传递试题信息的；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（三）使用相关设备接收信息实施作弊的；</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（四）伪造、变造身份证、准考证及其他证明材料，由他人代替或者代替考生参加考试的。</w:t>
            </w:r>
          </w:p>
          <w:p>
            <w:pPr>
              <w:widowControl/>
              <w:jc w:val="left"/>
              <w:textAlignment w:val="center"/>
              <w:rPr>
                <w:rFonts w:hint="eastAsia"/>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参加高等教育自学考试的考生有前款严重作弊行为的，也可以给予延迟毕业时间1至3年的处理，延迟期间考试成绩无效。</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法规综改处、省考试院</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28</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县级以上地方人民政府对本行政区域内所管辖的各级各类学校和其他教育机构教育教学实施督导、检查</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行政检查</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1.《教育督导条例》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第二条（二）县级以上地方人民政府对本行政区域内的学校和其他教育机构（以下统称学校）教育教学工作的督导</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br w:type="textWrapping"/>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2.《四川省教育督导条例》</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第三条（二）县级以上地方人民政府对本行政区域内所管辖的各级各类学校和其他教育机构（以下统称学校）教育教学实施督导</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督导审计处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2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29</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县级以上地方人民政府对本级人民政府有关部门和下级人民政府依法履行教育职责实施督导、检查</w:t>
            </w:r>
          </w:p>
        </w:tc>
        <w:tc>
          <w:tcPr>
            <w:tcW w:w="1176"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行政检查</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1.《教育督导条例》</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第二条（一）县级以上人民政府对下级人民政府落实教育法律、法规、规章和国家教育方针、政策的督导；</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2.《四川省教育督导条例》</w:t>
            </w:r>
          </w:p>
          <w:p>
            <w:pPr>
              <w:widowControl/>
              <w:jc w:val="left"/>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第三条（一）县级以上地方人民政府对本级人民政府有关部门和下级人民政府依法履行教育职责实施督导。</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 xml:space="preserve">四川省教育厅 </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督导审计处</w:t>
            </w:r>
          </w:p>
        </w:tc>
        <w:tc>
          <w:tcPr>
            <w:tcW w:w="1030" w:type="dxa"/>
            <w:tcBorders>
              <w:tl2br w:val="nil"/>
              <w:tr2bl w:val="nil"/>
            </w:tcBorders>
            <w:shd w:val="clear" w:color="auto" w:fill="auto"/>
            <w:noWrap/>
            <w:vAlign w:val="center"/>
          </w:tcPr>
          <w:p>
            <w:pPr>
              <w:jc w:val="center"/>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30</w:t>
            </w:r>
          </w:p>
        </w:tc>
        <w:tc>
          <w:tcPr>
            <w:tcW w:w="2908"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职业学校教育教学质量低下或管理混乱的处罚</w:t>
            </w:r>
          </w:p>
        </w:tc>
        <w:tc>
          <w:tcPr>
            <w:tcW w:w="1176"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1.</w:t>
            </w:r>
            <w:r>
              <w:rPr>
                <w:rFonts w:ascii="方正仿宋_GB2312" w:hAnsi="方正仿宋_GB2312" w:eastAsia="方正仿宋_GB2312" w:cs="方正仿宋_GB2312"/>
                <w:color w:val="000000" w:themeColor="text1"/>
                <w:kern w:val="0"/>
                <w:sz w:val="24"/>
                <w:lang w:bidi="ar"/>
                <w14:textFill>
                  <w14:solidFill>
                    <w14:schemeClr w14:val="tx1"/>
                  </w14:solidFill>
                </w14:textFill>
              </w:rPr>
              <w:t>《中华人民共和国职业教育法》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（2022年4月20日，第十三届全国人民代表大会常务委员会第三十四次会议通过修订，自2022年5月1日起施行）：</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第六十五条  职业学校教育教学质量低下或者管理混乱，造成严重后果的，责令暂停招生、限期整顿；逾期不整顿或者经整顿仍达不到要求的，吊销办学许可证或者责令停止办学。</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2.</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w:t>
            </w:r>
            <w:r>
              <w:rPr>
                <w:rFonts w:ascii="方正仿宋_GB2312" w:hAnsi="方正仿宋_GB2312" w:eastAsia="方正仿宋_GB2312" w:cs="方正仿宋_GB2312"/>
                <w:color w:val="000000" w:themeColor="text1"/>
                <w:kern w:val="0"/>
                <w:sz w:val="24"/>
                <w:lang w:bidi="ar"/>
                <w14:textFill>
                  <w14:solidFill>
                    <w14:schemeClr w14:val="tx1"/>
                  </w14:solidFill>
                </w14:textFill>
              </w:rPr>
              <w:t>四川省职业教育条例</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》（2024年4月3日，四川省第十四届人民代表大会常务委员会第十一次会议通过，自2024年5月1日起施行）</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第七十二条  职业学校、职业培训机构在职业教育活动中违反本条例规定的，由教育行政部门、人力资源社会保障行政部门或者其他有关部门按照管理权限责令改正；教育教学质量低下或者管理混乱，造成严重后果的，责令暂停招生、限期整顿；逾期不整顿或者经整顿仍达不到要求的，吊销办学许可证或者责令停止办学。</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3.《中华人民共和国民办教育促进法》</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第六十二条　民办学校有下列行为之一的，由县级以上人民政府教育行政部门、人力资源社会保障行政部门或者其他有关部门责令限期改正，并予以警告；有违法所得的，退还所收费用后没收违法所得；情节严重的，责令停止招生、吊销办学许可证；构成犯罪的，依法追究刑事责任：</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（一）擅自分立、合并民办学校的；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（二）擅自改变民办学校名称、层次、类别和举办者的；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（三）发布虚假招生简章或者广告，骗取钱财的；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（四）非法颁发或者伪造学历证书、结业证书、培训证书、职业资格证书的；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（五）管理混乱严重影响教育教学，产生恶劣社会影响的；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（六）提交虚假证明文件或者采取其他欺诈手段隐瞒重要事实骗取办学许可证的；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（七）伪造、变造、买卖、出租、出借办学许可证的；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（八）恶意终止办学、抽逃资金或者挪用办学经费的。</w:t>
            </w:r>
          </w:p>
          <w:p>
            <w:pPr>
              <w:widowControl/>
              <w:jc w:val="left"/>
              <w:textAlignment w:val="cente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4.《中华人民共和国民办教育促进法实施条例》</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第六十三条　民办学校有下列情形之一的，依照民办教育促进法第六十二条规定给予处罚：</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（一）违背国家教育方针，偏离社会主义办学方向，或者未保障学校党组织履行职责的；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（二）违反法律、行政法规和国家有关规定开展教育教学活动的；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（三）理事会、董事会或者其他形式决策机构未依法履行职责的；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（四）教学条件明显不能满足教学要求、教育教学质量低下，未及时采取措施的；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（五）校舍、其他教育教学设施设备存在重大安全隐患，未及时采取措施的；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（六）侵犯受教育者的合法权益，产生恶劣社会影响的；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（七）违反国家规定聘任、解聘教师，或者未依法保障教职工待遇的；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（八）违反规定招生，或者在招生过程中弄虚作假的；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（九）超出办学许可范围，擅自改变办学地址或者设立分校的；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（十）未依法履行公示办学条件和教育质量有关材料、财务状况等信息披露义务，或者公示的材料不真实的；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（十一）未按照国家统一的会计制度进行会计核算、编制财务会计报告，财务、资产管理混乱，或者违反法律、法规增加收费项目、提高收费标准的；</w:t>
            </w:r>
          </w:p>
          <w:p>
            <w:pPr>
              <w:widowControl/>
              <w:jc w:val="left"/>
              <w:textAlignment w:val="cente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（十二）有其他管理混乱严重影响教育教学的行为的。</w:t>
            </w:r>
          </w:p>
          <w:p>
            <w:pPr>
              <w:widowControl/>
              <w:jc w:val="left"/>
              <w:textAlignment w:val="center"/>
              <w:rPr>
                <w:rFonts w:hint="default"/>
                <w:color w:val="000000" w:themeColor="text1"/>
                <w:lang w:val="en-US" w:eastAsia="zh-CN"/>
                <w14:textFill>
                  <w14:solidFill>
                    <w14:schemeClr w14:val="tx1"/>
                  </w14:solidFill>
                </w14:textFill>
              </w:rPr>
            </w:pPr>
            <w:r>
              <w:rPr>
                <w:rFonts w:hint="default"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法律、行政法规对前款规定情形的处罚另有规定的，从其规定。</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职教处</w:t>
            </w:r>
          </w:p>
        </w:tc>
        <w:tc>
          <w:tcPr>
            <w:tcW w:w="1030"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31</w:t>
            </w:r>
          </w:p>
        </w:tc>
        <w:tc>
          <w:tcPr>
            <w:tcW w:w="2908"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对职业学校违反《</w:t>
            </w:r>
            <w:r>
              <w:rPr>
                <w:rFonts w:ascii="方正仿宋_GB2312" w:hAnsi="方正仿宋_GB2312" w:eastAsia="方正仿宋_GB2312" w:cs="方正仿宋_GB2312"/>
                <w:color w:val="000000" w:themeColor="text1"/>
                <w:kern w:val="0"/>
                <w:sz w:val="24"/>
                <w:lang w:bidi="ar"/>
                <w14:textFill>
                  <w14:solidFill>
                    <w14:schemeClr w14:val="tx1"/>
                  </w14:solidFill>
                </w14:textFill>
              </w:rPr>
              <w:t>职业教育法》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规定，组织学生实习的处罚</w:t>
            </w:r>
          </w:p>
        </w:tc>
        <w:tc>
          <w:tcPr>
            <w:tcW w:w="117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ascii="方正仿宋_GB2312" w:hAnsi="方正仿宋_GB2312" w:eastAsia="方正仿宋_GB2312" w:cs="方正仿宋_GB2312"/>
                <w:color w:val="000000" w:themeColor="text1"/>
                <w:kern w:val="0"/>
                <w:sz w:val="24"/>
                <w:lang w:bidi="ar"/>
                <w14:textFill>
                  <w14:solidFill>
                    <w14:schemeClr w14:val="tx1"/>
                  </w14:solidFill>
                </w14:textFill>
              </w:rPr>
              <w:t>《中华人民共和国职业教育法》</w:t>
            </w: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（2022年4月20日，第十三届全国人民代表大会常务委员会第三十四次会议通过修订，自2022年5月1日起施行）：</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ascii="方正仿宋_GB2312" w:hAnsi="方正仿宋_GB2312" w:eastAsia="方正仿宋_GB2312" w:cs="方正仿宋_GB2312"/>
                <w:color w:val="000000" w:themeColor="text1"/>
                <w:kern w:val="0"/>
                <w:sz w:val="24"/>
                <w:lang w:bidi="ar"/>
                <w14:textFill>
                  <w14:solidFill>
                    <w14:schemeClr w14:val="tx1"/>
                  </w14:solidFill>
                </w14:textFill>
              </w:rPr>
              <w:t>第六十六条</w:t>
            </w:r>
            <w:r>
              <w:rPr>
                <w:rFonts w:hint="eastAsia" w:ascii="方正仿宋_GB2312" w:hAnsi="方正仿宋_GB2312" w:eastAsia="方正仿宋_GB2312" w:cs="方正仿宋_GB2312"/>
                <w:color w:val="000000" w:themeColor="text1"/>
                <w:kern w:val="0"/>
                <w:sz w:val="24"/>
                <w:lang w:val="en-US" w:eastAsia="zh-CN" w:bidi="ar"/>
                <w14:textFill>
                  <w14:solidFill>
                    <w14:schemeClr w14:val="tx1"/>
                  </w14:solidFill>
                </w14:textFill>
              </w:rPr>
              <w:t xml:space="preserve">第二款 </w:t>
            </w:r>
            <w:r>
              <w:rPr>
                <w:rFonts w:ascii="方正仿宋_GB2312" w:hAnsi="方正仿宋_GB2312" w:eastAsia="方正仿宋_GB2312" w:cs="方正仿宋_GB2312"/>
                <w:color w:val="000000" w:themeColor="text1"/>
                <w:kern w:val="0"/>
                <w:sz w:val="24"/>
                <w:lang w:bidi="ar"/>
                <w14:textFill>
                  <w14:solidFill>
                    <w14:schemeClr w14:val="tx1"/>
                  </w14:solidFill>
                </w14:textFill>
              </w:rPr>
              <w:t>职业学校、职业培训机构违反本法规定，通过人力资源服务机构、劳务派遣单位或者非法从事人力资源服务、劳务派遣业务的单位或个人组织、安排、管理学生实习实训的，由教育行政部门、人力资源社会保障行政部门或者其他有关部门责令改正，没收违法所得，并处违法所得一倍以上五倍以下的罚款；违法所得不足一万元的，按一万元计算。</w:t>
            </w:r>
          </w:p>
        </w:tc>
        <w:tc>
          <w:tcPr>
            <w:tcW w:w="1656"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职教处</w:t>
            </w:r>
          </w:p>
        </w:tc>
        <w:tc>
          <w:tcPr>
            <w:tcW w:w="1030"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19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32</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对非法举办国家教育考试的处罚</w:t>
            </w:r>
          </w:p>
        </w:tc>
        <w:tc>
          <w:tcPr>
            <w:tcW w:w="1176"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无依据</w:t>
            </w:r>
          </w:p>
        </w:tc>
        <w:tc>
          <w:tcPr>
            <w:tcW w:w="165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省教育考试院</w:t>
            </w:r>
          </w:p>
        </w:tc>
        <w:tc>
          <w:tcPr>
            <w:tcW w:w="1030" w:type="dxa"/>
            <w:tcBorders>
              <w:tl2br w:val="nil"/>
              <w:tr2bl w:val="nil"/>
            </w:tcBorders>
            <w:shd w:val="clear" w:color="auto" w:fill="auto"/>
            <w:noWrap/>
            <w:vAlign w:val="center"/>
          </w:tcPr>
          <w:p>
            <w:pPr>
              <w:jc w:val="left"/>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拟取消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0" w:hRule="atLeast"/>
          <w:jc w:val="center"/>
        </w:trPr>
        <w:tc>
          <w:tcPr>
            <w:tcW w:w="696" w:type="dxa"/>
            <w:tcBorders>
              <w:tl2br w:val="nil"/>
              <w:tr2bl w:val="nil"/>
            </w:tcBorders>
            <w:shd w:val="clear" w:color="auto" w:fill="auto"/>
            <w:noWrap/>
            <w:vAlign w:val="center"/>
          </w:tcPr>
          <w:p>
            <w:pPr>
              <w:widowControl/>
              <w:jc w:val="center"/>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33</w:t>
            </w:r>
          </w:p>
        </w:tc>
        <w:tc>
          <w:tcPr>
            <w:tcW w:w="2908"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对中等职业技术学校经检查评估不符合要求的处罚</w:t>
            </w:r>
          </w:p>
        </w:tc>
        <w:tc>
          <w:tcPr>
            <w:tcW w:w="1176" w:type="dxa"/>
            <w:tcBorders>
              <w:tl2br w:val="nil"/>
              <w:tr2bl w:val="nil"/>
            </w:tcBorders>
            <w:shd w:val="clear" w:color="auto" w:fill="auto"/>
            <w:noWrap/>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行政处罚</w:t>
            </w:r>
          </w:p>
        </w:tc>
        <w:tc>
          <w:tcPr>
            <w:tcW w:w="448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原执法依据为：《四川省中等职业技术教育暂行条例》第四十条　中等职业技术学校经检查评估不符合要求的，教育部门或劳动部门应视情况给予限期充实、整顿、停止招生直至停办的处理。</w:t>
            </w:r>
          </w:p>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2024年5月1日，《四川省职业教育条例》施行，《四川省中等职业技术教育暂行条例》同时废止。</w:t>
            </w:r>
          </w:p>
        </w:tc>
        <w:tc>
          <w:tcPr>
            <w:tcW w:w="1656"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四川省教育厅</w:t>
            </w:r>
          </w:p>
        </w:tc>
        <w:tc>
          <w:tcPr>
            <w:tcW w:w="1917" w:type="dxa"/>
            <w:tcBorders>
              <w:tl2br w:val="nil"/>
              <w:tr2bl w:val="nil"/>
            </w:tcBorders>
            <w:shd w:val="clear" w:color="auto" w:fill="auto"/>
            <w:vAlign w:val="center"/>
          </w:tcPr>
          <w:p>
            <w:pPr>
              <w:widowControl/>
              <w:jc w:val="left"/>
              <w:textAlignment w:val="cente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pPr>
            <w:r>
              <w:rPr>
                <w:rFonts w:hint="eastAsia" w:ascii="方正仿宋_GB2312" w:hAnsi="方正仿宋_GB2312" w:eastAsia="方正仿宋_GB2312" w:cs="方正仿宋_GB2312"/>
                <w:color w:val="000000" w:themeColor="text1"/>
                <w:kern w:val="0"/>
                <w:sz w:val="24"/>
                <w:lang w:bidi="ar"/>
                <w14:textFill>
                  <w14:solidFill>
                    <w14:schemeClr w14:val="tx1"/>
                  </w14:solidFill>
                </w14:textFill>
              </w:rPr>
              <w:t>职教处</w:t>
            </w:r>
          </w:p>
        </w:tc>
        <w:tc>
          <w:tcPr>
            <w:tcW w:w="1030" w:type="dxa"/>
            <w:tcBorders>
              <w:tl2br w:val="nil"/>
              <w:tr2bl w:val="nil"/>
            </w:tcBorders>
            <w:shd w:val="clear" w:color="auto" w:fill="auto"/>
            <w:noWrap/>
            <w:vAlign w:val="center"/>
          </w:tcPr>
          <w:p>
            <w:pPr>
              <w:jc w:val="left"/>
              <w:rPr>
                <w:rFonts w:hint="eastAsia" w:ascii="方正仿宋_GB2312" w:hAnsi="方正仿宋_GB2312" w:eastAsia="方正仿宋_GB2312" w:cs="方正仿宋_GB2312"/>
                <w:color w:val="000000" w:themeColor="text1"/>
                <w:sz w:val="24"/>
                <w14:textFill>
                  <w14:solidFill>
                    <w14:schemeClr w14:val="tx1"/>
                  </w14:solidFill>
                </w14:textFill>
              </w:rPr>
            </w:pPr>
            <w:r>
              <w:rPr>
                <w:rFonts w:hint="eastAsia" w:ascii="方正仿宋_GB2312" w:hAnsi="方正仿宋_GB2312" w:eastAsia="方正仿宋_GB2312" w:cs="方正仿宋_GB2312"/>
                <w:color w:val="000000" w:themeColor="text1"/>
                <w:sz w:val="24"/>
                <w14:textFill>
                  <w14:solidFill>
                    <w14:schemeClr w14:val="tx1"/>
                  </w14:solidFill>
                </w14:textFill>
              </w:rPr>
              <w:t>拟取消</w:t>
            </w:r>
          </w:p>
        </w:tc>
      </w:tr>
    </w:tbl>
    <w:p/>
    <w:sectPr>
      <w:footerReference r:id="rId3" w:type="default"/>
      <w:pgSz w:w="16838" w:h="11906" w:orient="landscape"/>
      <w:pgMar w:top="1587" w:right="2098" w:bottom="1474" w:left="1984" w:header="851" w:footer="992" w:gutter="0"/>
      <w:pgNumType w:fmt="decimal"/>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9079E394-C228-6C13-0E0E-A76758996B6C}"/>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小标宋_GBK">
    <w:panose1 w:val="02000000000000000000"/>
    <w:charset w:val="86"/>
    <w:family w:val="script"/>
    <w:pitch w:val="default"/>
    <w:sig w:usb0="A00002BF" w:usb1="38CF7CFA" w:usb2="00082016" w:usb3="00000000" w:csb0="00040001" w:csb1="00000000"/>
    <w:embedRegular r:id="rId2" w:fontKey="{4576215B-D787-E6D1-0E0E-A7675D667278}"/>
  </w:font>
  <w:font w:name="方正仿宋_GB2312">
    <w:panose1 w:val="02000000000000000000"/>
    <w:charset w:val="86"/>
    <w:family w:val="auto"/>
    <w:pitch w:val="default"/>
    <w:sig w:usb0="A00002BF" w:usb1="184F6CFA" w:usb2="00000012" w:usb3="00000000" w:csb0="00040001" w:csb1="00000000"/>
    <w:embedRegular r:id="rId3" w:fontKey="{3F437AE7-82C1-A0AF-0E0E-A7672A9CBF01}"/>
  </w:font>
  <w:font w:name="Hiragino Sans GB">
    <w:panose1 w:val="020B0300000000000000"/>
    <w:charset w:val="86"/>
    <w:family w:val="auto"/>
    <w:pitch w:val="default"/>
    <w:sig w:usb0="A00002BF" w:usb1="1ACF7CFA" w:usb2="00000016" w:usb3="00000000" w:csb0="00060007"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4"/>
                            <w:rPr>
                              <w:rFonts w:hint="eastAsia"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 xml:space="preserve">— </w:t>
                          </w:r>
                          <w:r>
                            <w:rPr>
                              <w:rFonts w:hint="eastAsia" w:asciiTheme="minorEastAsia" w:hAnsiTheme="minorEastAsia" w:eastAsiaTheme="minorEastAsia" w:cstheme="minorEastAsia"/>
                              <w:sz w:val="32"/>
                              <w:szCs w:val="32"/>
                            </w:rPr>
                            <w:fldChar w:fldCharType="begin"/>
                          </w:r>
                          <w:r>
                            <w:rPr>
                              <w:rFonts w:hint="eastAsia" w:asciiTheme="minorEastAsia" w:hAnsiTheme="minorEastAsia" w:eastAsiaTheme="minorEastAsia" w:cstheme="minorEastAsia"/>
                              <w:sz w:val="32"/>
                              <w:szCs w:val="32"/>
                            </w:rPr>
                            <w:instrText xml:space="preserve"> PAGE  \* MERGEFORMAT </w:instrText>
                          </w:r>
                          <w:r>
                            <w:rPr>
                              <w:rFonts w:hint="eastAsia" w:asciiTheme="minorEastAsia" w:hAnsiTheme="minorEastAsia" w:eastAsiaTheme="minorEastAsia" w:cstheme="minorEastAsia"/>
                              <w:sz w:val="32"/>
                              <w:szCs w:val="32"/>
                            </w:rPr>
                            <w:fldChar w:fldCharType="separate"/>
                          </w:r>
                          <w:r>
                            <w:rPr>
                              <w:rFonts w:hint="eastAsia" w:asciiTheme="minorEastAsia" w:hAnsiTheme="minorEastAsia" w:eastAsiaTheme="minorEastAsia" w:cstheme="minorEastAsia"/>
                              <w:sz w:val="32"/>
                              <w:szCs w:val="32"/>
                            </w:rPr>
                            <w:t>1</w:t>
                          </w:r>
                          <w:r>
                            <w:rPr>
                              <w:rFonts w:hint="eastAsia" w:asciiTheme="minorEastAsia" w:hAnsiTheme="minorEastAsia" w:eastAsiaTheme="minorEastAsia" w:cstheme="minorEastAsia"/>
                              <w:sz w:val="32"/>
                              <w:szCs w:val="32"/>
                            </w:rPr>
                            <w:fldChar w:fldCharType="end"/>
                          </w:r>
                          <w:r>
                            <w:rPr>
                              <w:rFonts w:hint="eastAsia" w:asciiTheme="minorEastAsia" w:hAnsiTheme="minorEastAsia" w:eastAsiaTheme="minorEastAsia" w:cstheme="minorEastAsia"/>
                              <w:sz w:val="32"/>
                              <w:szCs w:val="32"/>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WAAAAZHJzL1BLAQIUABQAAAAIAIdO4kCzSVju0AAAAAUBAAAPAAAAAAAAAAEAIAAAADgAAABk&#10;cnMvZG93bnJldi54bWxQSwECFAAUAAAACACHTuJASLb2J9wCAAAkBgAADgAAAAAAAAABACAAAAA1&#10;AQAAZHJzL2Uyb0RvYy54bWxQSwUGAAAAAAYABgBZAQAAgwYAAAAA&#10;">
              <v:fill on="f" focussize="0,0"/>
              <v:stroke on="f" weight="0.5pt"/>
              <v:imagedata o:title=""/>
              <o:lock v:ext="edit" aspectratio="f"/>
              <v:textbox inset="0mm,0mm,0mm,0mm" style="mso-fit-shape-to-text:t;">
                <w:txbxContent>
                  <w:p>
                    <w:pPr>
                      <w:pStyle w:val="4"/>
                      <w:rPr>
                        <w:rFonts w:hint="eastAsia"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 xml:space="preserve">— </w:t>
                    </w:r>
                    <w:r>
                      <w:rPr>
                        <w:rFonts w:hint="eastAsia" w:asciiTheme="minorEastAsia" w:hAnsiTheme="minorEastAsia" w:eastAsiaTheme="minorEastAsia" w:cstheme="minorEastAsia"/>
                        <w:sz w:val="32"/>
                        <w:szCs w:val="32"/>
                      </w:rPr>
                      <w:fldChar w:fldCharType="begin"/>
                    </w:r>
                    <w:r>
                      <w:rPr>
                        <w:rFonts w:hint="eastAsia" w:asciiTheme="minorEastAsia" w:hAnsiTheme="minorEastAsia" w:eastAsiaTheme="minorEastAsia" w:cstheme="minorEastAsia"/>
                        <w:sz w:val="32"/>
                        <w:szCs w:val="32"/>
                      </w:rPr>
                      <w:instrText xml:space="preserve"> PAGE  \* MERGEFORMAT </w:instrText>
                    </w:r>
                    <w:r>
                      <w:rPr>
                        <w:rFonts w:hint="eastAsia" w:asciiTheme="minorEastAsia" w:hAnsiTheme="minorEastAsia" w:eastAsiaTheme="minorEastAsia" w:cstheme="minorEastAsia"/>
                        <w:sz w:val="32"/>
                        <w:szCs w:val="32"/>
                      </w:rPr>
                      <w:fldChar w:fldCharType="separate"/>
                    </w:r>
                    <w:r>
                      <w:rPr>
                        <w:rFonts w:hint="eastAsia" w:asciiTheme="minorEastAsia" w:hAnsiTheme="minorEastAsia" w:eastAsiaTheme="minorEastAsia" w:cstheme="minorEastAsia"/>
                        <w:sz w:val="32"/>
                        <w:szCs w:val="32"/>
                      </w:rPr>
                      <w:t>1</w:t>
                    </w:r>
                    <w:r>
                      <w:rPr>
                        <w:rFonts w:hint="eastAsia" w:asciiTheme="minorEastAsia" w:hAnsiTheme="minorEastAsia" w:eastAsiaTheme="minorEastAsia" w:cstheme="minorEastAsia"/>
                        <w:sz w:val="32"/>
                        <w:szCs w:val="32"/>
                      </w:rPr>
                      <w:fldChar w:fldCharType="end"/>
                    </w:r>
                    <w:r>
                      <w:rPr>
                        <w:rFonts w:hint="eastAsia" w:asciiTheme="minorEastAsia" w:hAnsiTheme="minorEastAsia" w:eastAsiaTheme="minorEastAsia" w:cstheme="minorEastAsia"/>
                        <w:sz w:val="32"/>
                        <w:szCs w:val="32"/>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E8C7AD"/>
    <w:multiLevelType w:val="singleLevel"/>
    <w:tmpl w:val="94E8C7AD"/>
    <w:lvl w:ilvl="0" w:tentative="0">
      <w:start w:val="1"/>
      <w:numFmt w:val="chineseCounting"/>
      <w:suff w:val="nothing"/>
      <w:lvlText w:val="（%1）"/>
      <w:lvlJc w:val="left"/>
      <w:rPr>
        <w:rFonts w:hint="eastAsia"/>
      </w:rPr>
    </w:lvl>
  </w:abstractNum>
  <w:abstractNum w:abstractNumId="1">
    <w:nsid w:val="E93F722E"/>
    <w:multiLevelType w:val="singleLevel"/>
    <w:tmpl w:val="E93F722E"/>
    <w:lvl w:ilvl="0" w:tentative="0">
      <w:start w:val="2"/>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I0M2MzMjk0OGE1MTc1OTNjNTBlY2RmZWQwNWYyZjMifQ=="/>
  </w:docVars>
  <w:rsids>
    <w:rsidRoot w:val="606E450F"/>
    <w:rsid w:val="000272C4"/>
    <w:rsid w:val="00214D14"/>
    <w:rsid w:val="0052084E"/>
    <w:rsid w:val="00623A13"/>
    <w:rsid w:val="0069789D"/>
    <w:rsid w:val="00E07694"/>
    <w:rsid w:val="00EB5BB8"/>
    <w:rsid w:val="00F70A6A"/>
    <w:rsid w:val="016908DE"/>
    <w:rsid w:val="044F64DB"/>
    <w:rsid w:val="04A65E57"/>
    <w:rsid w:val="06652263"/>
    <w:rsid w:val="091512BC"/>
    <w:rsid w:val="0A904E49"/>
    <w:rsid w:val="0CE369F8"/>
    <w:rsid w:val="0D9D5731"/>
    <w:rsid w:val="1A5A6A04"/>
    <w:rsid w:val="1B46236A"/>
    <w:rsid w:val="20465B8F"/>
    <w:rsid w:val="22C045CB"/>
    <w:rsid w:val="24156E1F"/>
    <w:rsid w:val="261F10F9"/>
    <w:rsid w:val="2BF7AC8C"/>
    <w:rsid w:val="2D8E2995"/>
    <w:rsid w:val="2EF53DBD"/>
    <w:rsid w:val="3FDF6C9B"/>
    <w:rsid w:val="404877E2"/>
    <w:rsid w:val="40E6105F"/>
    <w:rsid w:val="42A97A55"/>
    <w:rsid w:val="43450982"/>
    <w:rsid w:val="489D2B34"/>
    <w:rsid w:val="49755AE6"/>
    <w:rsid w:val="4ACF96C3"/>
    <w:rsid w:val="57CD1D69"/>
    <w:rsid w:val="5A402F3B"/>
    <w:rsid w:val="5E867316"/>
    <w:rsid w:val="5FB05672"/>
    <w:rsid w:val="5FCC3185"/>
    <w:rsid w:val="606E450F"/>
    <w:rsid w:val="65F94889"/>
    <w:rsid w:val="662856A8"/>
    <w:rsid w:val="6C0D2212"/>
    <w:rsid w:val="6CB10413"/>
    <w:rsid w:val="6DF613F9"/>
    <w:rsid w:val="6E6327A1"/>
    <w:rsid w:val="6E8F34C3"/>
    <w:rsid w:val="6F072D5A"/>
    <w:rsid w:val="7189183F"/>
    <w:rsid w:val="75DFE66D"/>
    <w:rsid w:val="76F45B13"/>
    <w:rsid w:val="7C1F1A96"/>
    <w:rsid w:val="7D7FFDC0"/>
    <w:rsid w:val="7EFE22DE"/>
    <w:rsid w:val="7EFFE085"/>
    <w:rsid w:val="8B9B4114"/>
    <w:rsid w:val="AAFFEEB1"/>
    <w:rsid w:val="DF8FEDA8"/>
    <w:rsid w:val="DFFF87D0"/>
    <w:rsid w:val="F893E17B"/>
    <w:rsid w:val="FE4D2D7F"/>
    <w:rsid w:val="FEDFE75E"/>
    <w:rsid w:val="FFB51746"/>
    <w:rsid w:val="FFE73A42"/>
    <w:rsid w:val="FFF12A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qFormat/>
    <w:uiPriority w:val="9"/>
    <w:pPr>
      <w:spacing w:beforeAutospacing="1" w:afterAutospacing="1"/>
      <w:jc w:val="left"/>
      <w:outlineLvl w:val="1"/>
    </w:pPr>
    <w:rPr>
      <w:rFonts w:hint="eastAsia" w:ascii="宋体" w:hAnsi="宋体" w:eastAsia="宋体"/>
      <w:b/>
      <w:kern w:val="0"/>
      <w:sz w:val="36"/>
      <w:szCs w:val="36"/>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footer"/>
    <w:basedOn w:val="1"/>
    <w:link w:val="10"/>
    <w:qFormat/>
    <w:uiPriority w:val="0"/>
    <w:pPr>
      <w:tabs>
        <w:tab w:val="center" w:pos="4153"/>
        <w:tab w:val="right" w:pos="8306"/>
      </w:tabs>
      <w:snapToGrid w:val="0"/>
      <w:jc w:val="left"/>
    </w:pPr>
    <w:rPr>
      <w:sz w:val="18"/>
      <w:szCs w:val="18"/>
    </w:rPr>
  </w:style>
  <w:style w:type="paragraph" w:styleId="5">
    <w:name w:val="header"/>
    <w:basedOn w:val="1"/>
    <w:link w:val="9"/>
    <w:qFormat/>
    <w:uiPriority w:val="0"/>
    <w:pPr>
      <w:tabs>
        <w:tab w:val="center" w:pos="4153"/>
        <w:tab w:val="right" w:pos="8306"/>
      </w:tabs>
      <w:snapToGrid w:val="0"/>
      <w:jc w:val="center"/>
    </w:pPr>
    <w:rPr>
      <w:sz w:val="18"/>
      <w:szCs w:val="18"/>
    </w:rPr>
  </w:style>
  <w:style w:type="paragraph" w:styleId="6">
    <w:name w:val="Normal (Web)"/>
    <w:basedOn w:val="1"/>
    <w:qFormat/>
    <w:uiPriority w:val="0"/>
    <w:pPr>
      <w:spacing w:beforeAutospacing="1" w:afterAutospacing="1"/>
      <w:jc w:val="left"/>
    </w:pPr>
    <w:rPr>
      <w:rFonts w:cs="Times New Roman"/>
      <w:kern w:val="0"/>
      <w:sz w:val="24"/>
    </w:rPr>
  </w:style>
  <w:style w:type="character" w:customStyle="1" w:styleId="9">
    <w:name w:val="页眉 字符"/>
    <w:basedOn w:val="8"/>
    <w:link w:val="5"/>
    <w:qFormat/>
    <w:uiPriority w:val="0"/>
    <w:rPr>
      <w:rFonts w:asciiTheme="minorHAnsi" w:hAnsiTheme="minorHAnsi" w:eastAsiaTheme="minorEastAsia" w:cstheme="minorBidi"/>
      <w:kern w:val="2"/>
      <w:sz w:val="18"/>
      <w:szCs w:val="18"/>
    </w:rPr>
  </w:style>
  <w:style w:type="character" w:customStyle="1" w:styleId="10">
    <w:name w:val="页脚 字符"/>
    <w:basedOn w:val="8"/>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65</Pages>
  <Words>23535</Words>
  <Characters>23707</Characters>
  <Lines>157</Lines>
  <Paragraphs>44</Paragraphs>
  <TotalTime>3</TotalTime>
  <ScaleCrop>false</ScaleCrop>
  <LinksUpToDate>false</LinksUpToDate>
  <CharactersWithSpaces>23969</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2025-01-04T00:04:00Z</dcterms:created>
  <dc:creator>冯将</dc:creator>
  <cp:lastModifiedBy>周星汉</cp:lastModifiedBy>
  <dcterms:modified xsi:type="dcterms:W3CDTF">2025-02-08T15:55:58Z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2174A46B65354EB8B1DA851AB8F14269_13</vt:lpwstr>
  </property>
  <property fmtid="{D5CDD505-2E9C-101B-9397-08002B2CF9AE}" pid="4" name="KSOTemplateDocerSaveRecord">
    <vt:lpwstr>eyJoZGlkIjoiYzFhZGY0ZTViYWQyN2I0ZGJhNDk0OThkMjNkNmQ2MDYiLCJ1c2VySWQiOiI0MjY4ODM1NTQifQ==</vt:lpwstr>
  </property>
</Properties>
</file>