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E094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u w:val="none"/>
          <w:lang w:val="en-US" w:eastAsia="zh-CN"/>
        </w:rPr>
        <w:t>茶香润桃李  匠心绽芳华</w:t>
      </w:r>
    </w:p>
    <w:p w14:paraId="098B991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560" w:firstLineChars="800"/>
        <w:jc w:val="right"/>
        <w:textAlignment w:val="auto"/>
        <w:rPr>
          <w:rFonts w:eastAsia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t>——记眉山职业技术学院优秀教师李倩</w:t>
      </w:r>
    </w:p>
    <w:p w14:paraId="0C427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227330</wp:posOffset>
            </wp:positionV>
            <wp:extent cx="5266690" cy="3511550"/>
            <wp:effectExtent l="0" t="0" r="10160" b="12700"/>
            <wp:wrapTopAndBottom/>
            <wp:docPr id="2" name="图片 2" descr="fc97fd62dc9cc0475969590740481a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97fd62dc9cc0475969590740481a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她用19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载春秋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在实训室里沉淀岁月，在28座茶山上写下青春，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在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389张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茶席上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绣出职业教育技术能手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在12个国家开设中华茶文化讲座1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8场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她让盖碗茶泡开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20枚职业技能金牌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，用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中国制茶技艺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斟满乡村振兴的月光，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她让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联合国讲台前的茶香里，生长着中国非遗的年轮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她用点滴平凡故事，书写着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职业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教育者的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不平凡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。</w:t>
      </w:r>
    </w:p>
    <w:p w14:paraId="5DAE6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题记</w:t>
      </w:r>
    </w:p>
    <w:p w14:paraId="5C446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3DFF3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03E1A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李倩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女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，19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84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月出生，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教育硕士，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中共党员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眉山职业技术学院专任教师，教授，高级技师。她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深入学习贯彻习近平总书记关于教育的重要论述和习近平文化思想，发扬工匠精神、矢志茶艺报国，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19年来坚持匠心育人、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积极建设省级双高专业群、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助力地方发展、弘扬文化自信，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攻坚克难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屡创佳绩，在平凡岗位创造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不平凡的业绩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，起到示范引领作用，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获评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全国五一劳动奖章获得者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全国三八红旗手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、全国巾帼文明岗、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入选新时代名师名匠名校长计划，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四川省第十二次党代会代表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四川省人民政府专家评议团成员，四川省工会十五大代表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20项国家级、省级荣誉，《李倩：让更多的人感受茶的美》等被新华社、学习强国一系列中央媒体多次宣传推介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</w:p>
    <w:p w14:paraId="6CB62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年，是李倩向中国茶文化取经的时间，是她带领一批又一批的高职学生从茶文化中获得滋养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收获成长的时间，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是她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孕育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一代又一代全国茶艺冠军、省级、市级技术能手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的时间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，也是她传承发扬中华优秀传统文化，助推中国茶文化在乡村振兴的道路上拥抱世界和未来的时间。</w:t>
      </w:r>
    </w:p>
    <w:p w14:paraId="22309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投身职教，结缘于乡村振兴的这片树叶，时间在教书育人、茶农家中的到访和一次次茶会的交流中流逝，她在茶文化中获得了滋养。一盏茶，是美美与共的中华大国自信，是乡村振兴的宏伟蓝图，也传递着一名职教老师的故事。</w:t>
      </w:r>
    </w:p>
    <w:p w14:paraId="23DBC80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u w:val="none"/>
          <w:lang w:val="en-US" w:eastAsia="zh-CN"/>
        </w:rPr>
        <w:t>、坚守一线的“教书匠”，匠心培育大国工匠</w:t>
      </w:r>
    </w:p>
    <w:p w14:paraId="605E0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我也没想到，英语专业出身，会与茶结缘。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2006年，李倩进入眉山职业技术学院担任英语教师。两年后，应学校职业教育办学的需求，她从英语教师转为茶艺技能教师，从此踏上了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双师型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教师的转型之路。</w:t>
      </w:r>
    </w:p>
    <w:p w14:paraId="17399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转型的当年，学校商贸旅游系组织团队第一次参加四川省茶艺大赛。全程赛事下来，李倩团队以为成绩还不错，但却榜上无名。李倩不服气，径直找到评委理论，评委老师郑重其事地告诉她：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茶，你需要学的还有很多！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”</w:t>
      </w:r>
    </w:p>
    <w:p w14:paraId="3F349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问题究竟出在哪儿？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李倩苦思冥想，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到底是眼界太窄了！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此后，她跳出学校圈子，走出校门潜心学习。跟随四川省茶文化协会老师们学习，从茶文化发源地蒙顶山到杭州，从福建到浙江，从江苏到上海，从湖南到广西，从云南到北京……短短几年时间，小半个中国都留下了李倩学习茶文化的身影。</w:t>
      </w:r>
    </w:p>
    <w:p w14:paraId="60CB9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茶艺比赛是竞技，只有在真实赛场上才能看出门道。为了能学到更多有关茶的知识和技能，只要全国有茶艺比赛，李倩总会前往观战。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每次进入赛场，我都‘厚着脸皮’去抢紧挨评委席的第一排坐下，就为听清楚评委们对茶艺表演的每一句点评。从茶具摆放位置的倾斜度、动作的规范度这些细节开始，他们点评啥，我都悄悄记录下来。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李倩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偷师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的几十本笔记成为她的独家秘籍，很多都已写进教案，帮助改进课堂教学。</w:t>
      </w:r>
    </w:p>
    <w:p w14:paraId="7CF33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成果究竟如何，还要实战检验。2014年4月，为备战全国职业院校技能大赛，李倩在急性乳腺炎术后没几天就赶回了学校。与学生吃住同行，带领团队攻坚克难，连拼几个月，终于获得全国职业院校技能大赛一等奖。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这个沉甸甸的奖项，是李老师用她的辛劳和汗水换来的。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学生们拥着李倩，哭了。</w:t>
      </w:r>
    </w:p>
    <w:p w14:paraId="57DA5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自2006年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，她坚守教育教学一线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，以双高建设为抓手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，潜心茶艺研究推广，全心育人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成绩突出。从英语教师跨界为茶艺学者，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eastAsia="zh-CN"/>
        </w:rPr>
        <w:t>读茶书访茶山，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躬耕学茶艺、问道茶文化，主编出版《中华茶艺》等教材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部，其中《中华茶艺英文版》被联合国教科文组织收录；参与省级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三全育人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综合改革试点院（系）建设，编著《四川盖碗茶技术标准》，与地方政府共同完成横向课题14项，在核心期刊发表论文20余篇，申请专利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项；个人参赛获全国教学能力大赛三等奖1项、中央电教馆信息化素养奖项4项，四川省教学能力大赛一等奖1项、四川省工匠杯技能大赛（一类大赛）金牌1枚。</w:t>
      </w:r>
    </w:p>
    <w:p w14:paraId="24F5EAA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她坚守技能实训一线，积极带徒授艺育人，全心助生成长成才。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深入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贯彻以赛促学理念，找差距、提技能，连续24次带队指导学生参加国家级、省级一类比赛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职业院校技能大赛，累计获得一等奖20项、二等奖30余项。其中，全国职业院校技能大赛获一等奖4人次，国家一类大赛全国乡村职业技能大赛获银牌1枚，四川省工匠杯等一类大赛获金牌5枚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银牌8枚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铜牌4枚，四川职业院校技能大赛获一等奖8项，学生和团队成员多次获评省市级技术能手等荣誉称号。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立足教师育人的本质，结合自身扎实的专业知识，每年开展学生实践教学2000余人，提高学生实践能力，培养出一批又一批服务乡村振兴的高素质技术技能人才。多年和种植大户合作，培养出了一批杰出的乡土人才。深化国际合作，培养了三批“一带一路”国家尼泊尔农林大学留学生。</w:t>
      </w:r>
    </w:p>
    <w:p w14:paraId="0C1CE0A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她坚守名师带队一线，无私分享技能技艺，全心助力职教水平提升。积极承担四川省双师型名师工作室领办人职责，创新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教、研、改、服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技能提升方式，培养练就名师团队，推广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17+17+10+N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全过程、多维度、共建共享工作室模式，辐射帮助12个兄弟院校、128个成员，有效提高省域职业教育水平，受邀在四川省教育厅交流工作室优秀经验。多次担任全国职业院校技能大赛裁判组长、四川省职业技能大赛裁判长，起草技术规则，参与起草省厅级地方、行业标准12项。</w:t>
      </w:r>
    </w:p>
    <w:p w14:paraId="28CAD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 w:bidi="ar-SA"/>
        </w:rPr>
        <w:t>二、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u w:val="none"/>
          <w:lang w:val="en-US" w:eastAsia="zh-CN" w:bidi="ar-SA"/>
        </w:rPr>
        <w:t>深耕基层的“守艺人”，技艺赋能地方发展</w:t>
      </w:r>
    </w:p>
    <w:p w14:paraId="58EB71C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李倩扎根基层，贯彻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兼济天下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的文化品格，传茶艺、助发展，助力乡村振兴、地方发展，帮助广大群众实现脱贫增收、共同富裕。</w:t>
      </w:r>
    </w:p>
    <w:p w14:paraId="6CB0E34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她是茶农的技艺传承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者，深耕茶艺技术推广，积极带领茶农致富。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通过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党建引领+技能大师工作室+市场产品+就业致富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模式，与区县共建国家名匠技艺传承平台工作站，将茶农产品和茶文化结合，指导茶农茶叶加工制作工艺，改良茶产品配方，定期开展公益培训，开拓乡村特色产业，每年为全省培养农村茶业人才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2000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人次以上，人均年增收4200元，共计增收1000余万元，被四川省农村农业厅评为四川省乡村工匠名师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团队工作视频入选十三届全国政协举行第66次双周协商座谈会围绕“充分发挥职业教育在乡村振兴中的作用”协商议政会议的主题视频中，从不同角度展示了职业教育在乡村振兴中起到的突出作用和贡献。2024年，团队成功申报省科技厅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科技计划项目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2项，成果转化项目1项。</w:t>
      </w:r>
    </w:p>
    <w:p w14:paraId="6B18C3A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她是地方的致富带头人，深耕地方文创销售，积极推动地方发展。把茶农产品与东坡文化结合，为三苏祠博物馆等提供智力支持，赋能新茶饮，开发新文创，创新推出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东坡家手作茶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大幅带动东坡区茶产品的销量，打造地方名片、特色茶艺品牌，获四川省旅博会银奖、斗茶赛金奖，为企业提高销售额240%，创造年产值300万元。对于有自己品牌的茶企业，积极提供制茶工艺技术指导，帮助他们改良茶产品配方，提高文创产品整体包装，为企业提高经济效益。</w:t>
      </w:r>
    </w:p>
    <w:p w14:paraId="32604B5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她是群众的技能讲授人，深耕茶艺培养传授，积极促进就业增收。长期建设运营技能大师工作室，发挥国家级教学资源库作用，坚持不懈从事茶艺技能免费教学传授、开办公益茶课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近五年来，每年培养茶艺技能学生1000余人，辐射线上线下学生、行业从业者超10万人，帮助学生就业、群众增收。</w:t>
      </w:r>
    </w:p>
    <w:p w14:paraId="735E62B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在援疆援藏的教育帮扶征程上，她是步履不停的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边路行者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。怀揣着弘扬教育家精神的信念，她将专业的力量注入藏疆地区的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五金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建设，用知识与技能为当地发展添砖加瓦。为推动技艺传承与创新，她主持的新时代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职业学校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名匠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工作室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（园艺专业），将目光投向更广阔的天地。她带领成员奔赴四川省凉山彝族自治州盐源县盐井街道青草坡，深入苹果种植一线，开展苹果生产技术指导工作。手把手指导10名苹果种植大户，从果园的日常管理到病虫害的绿色防控，她毫无保留地分享知识与经验。在她的悉心指导下，果农们科学管理苹果园的能力显著提升，掌握了绿色防控病虫害的有效方法，为苹果的优质高产打下坚实基础。她担任甘孜州茶叶生产顾问，凭借深厚的专业知识和丰富的实践经验，对茶叶生产工艺进行优化升级。从茶叶的采摘时机把控，到加工过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中的关键环节改进，茶叶品质实现质的飞跃。2025年3月，李倩以专家身份参与新疆维吾尔自治区职业技能大赛，对口帮扶博尔塔拉职业技术学院。她深入了解学院教学实际情况，为提升师生职业技能水平制定个性化方案，从理论知识的深化到实践操作的强化，全方位助力学院职业教育发展。李倩依托名师工作室，积极搭建教育帮扶桥梁。自2023年起，她在甘孜州、凉山州等地相继建设李倩名师工作站，精心组织开展主题活动，累计帮扶藏区教师68名。通过教学研讨、示范课展示、一对一指导等多种形式，她帮助藏区教师更新教育理念，提升教学能力，为藏区教育事业培育了一批优秀的师资力量。</w:t>
      </w:r>
    </w:p>
    <w:p w14:paraId="14D9BAB7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1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优秀文化的“传播者”，传承弘扬文化自信</w:t>
      </w:r>
    </w:p>
    <w:p w14:paraId="0908F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春草年年绿，好茶岁岁新。李倩带领学生迎来了一年又一年的丰收，这些成果也从国内延伸到了国外。2016年，李倩指导酒店管理专业学生陈书凡、段雨薇经层层选拔进入国家对外友好协会文化艺术团，作为高职学生赴加州大学洛杉矶分校进行文化展演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学生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郭潇入选意大利2015年米兰世界博览会茶文化交流大使……</w:t>
      </w:r>
    </w:p>
    <w:p w14:paraId="5B2E8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自海外返校，郭潇激动地告诉李倩：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通过茶这一片小小绿叶，欧洲朋友对我们的认识加深了。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段雨薇说：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我们展示了中国茶文化的美，每个人都对我们竖起了大拇指，我们在茶里看到了文化自信！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”</w:t>
      </w:r>
    </w:p>
    <w:p w14:paraId="04ADF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2018年，李倩通过考试，成为一名访问学者。从那一天起，她就立志以茶为媒，让不同肤色的人爱上中国传统文化。</w:t>
      </w:r>
    </w:p>
    <w:p w14:paraId="6D57B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自2006年以来，李倩坚定文化自信，践行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中国茶走向世界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的理念，践传承、扬自信，将英语特长融入茶文化传承弘扬，立志打造世界东坡茶，提升中华优秀传统文化世界影响力，助力社会主义文化强国建设。</w:t>
      </w:r>
    </w:p>
    <w:p w14:paraId="32941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她聚焦文化传承，深入挖掘提升，带头做好非遗发展。作为非遗代表性传承人，她带着自己的团队，长期致力于深入挖掘东坡茶文化在非物质文化遗产中的地位和作用。2023年10月，成功申报四川省文化和旅游厅非遗体验基地和东坡传统点茶技艺、传统长嘴壶冲泡技艺、东坡传统盖碗茶冲泡技艺等3个非遗项目，李倩成功入选非遗代表性传承人。她通过广泛走访、调研挖掘非遗，帮助268名非遗传承者提高技艺、研发非遗作品。</w:t>
      </w:r>
    </w:p>
    <w:p w14:paraId="7048C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她聚焦文化弘扬，深入交流传播，带头做好国际宣传。在12个国家用英语开设茶文化讲座168场，讲好中国茶故事，作品《一带一路，茶和天下》被世界技能博物馆收藏寄存；定期开展线上讲座向世界讲述中国茶文化，主持国家级教学资源库《中华茶艺国际版》输出茶艺中国标准，被推选为教育部具有国际影响力资源库，获一带一路东盟教学平台收录，《中华茶艺英文版》被联合国教科文组织收录，主持教材《茶叶知识与品鉴》入选中非联盟优质教材出海坦桑尼亚等。</w:t>
      </w:r>
    </w:p>
    <w:p w14:paraId="5312C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她始终坚持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三全育人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教学理念，培育学生文化自信，带领学生在英国等开展茶文化传承讲座12场，弘扬推广东坡茶文化。2015年指导学生在意大利米兰世博会担任茶文化大使，2016年指导学生担任对外友好协会文化大使在美国加州大学展演，2023年李倩在联合国教科文组织总部（巴黎）宣讲茶非遗技艺。</w:t>
      </w:r>
    </w:p>
    <w:p w14:paraId="15CFF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青苗破土承师训，非遗焕彩耀东方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，李倩以茶为笔，在教育强国的蓝图上描绘希望，积极培养大国工匠，在乡村振兴的火热实践中播下种子，在中国优秀文化传承的长卷中书写担当。她是山深处点亮的星火，是国际舞台绽放的牡丹，更是新时代职业教育教师的最佳注解——既能在泥土中扎根生长，亦能在云端绽放芬芳。这盏浸润着东坡文脉的茶汤，正以历久弥新的醇香，芬芳着无数职教学子的心，滋养着乡村振兴的沃土，温润着文明互鉴的苍穹。</w:t>
      </w:r>
    </w:p>
    <w:sectPr>
      <w:footerReference r:id="rId3" w:type="default"/>
      <w:pgSz w:w="11906" w:h="16838"/>
      <w:pgMar w:top="2098" w:right="1531" w:bottom="1984" w:left="1531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41DBF1-7D45-46FF-9116-BFCD08B770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33F96AA-D7CC-4896-B0A3-9D1D32C94A1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3B224A9-6F5C-4089-9D1C-DAAC3E06914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4F60B65-C9FA-4CE6-B2EB-D300E1219D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8EDE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B25D8A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B25D8A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2D844"/>
    <w:multiLevelType w:val="singleLevel"/>
    <w:tmpl w:val="6352D84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2NDUzZTAyNTJiNGNjMTM2MDQ4MTY2YjZhYjljNGQifQ=="/>
  </w:docVars>
  <w:rsids>
    <w:rsidRoot w:val="006426BB"/>
    <w:rsid w:val="00033A4E"/>
    <w:rsid w:val="000378C6"/>
    <w:rsid w:val="0004669D"/>
    <w:rsid w:val="00054F5C"/>
    <w:rsid w:val="00076DD1"/>
    <w:rsid w:val="00093E78"/>
    <w:rsid w:val="001041E4"/>
    <w:rsid w:val="001319E4"/>
    <w:rsid w:val="001745EF"/>
    <w:rsid w:val="001911AC"/>
    <w:rsid w:val="001B21A4"/>
    <w:rsid w:val="001C137A"/>
    <w:rsid w:val="001E1B83"/>
    <w:rsid w:val="00267EEF"/>
    <w:rsid w:val="002903E7"/>
    <w:rsid w:val="00295D8E"/>
    <w:rsid w:val="003162DA"/>
    <w:rsid w:val="00361316"/>
    <w:rsid w:val="003D3C82"/>
    <w:rsid w:val="004112DF"/>
    <w:rsid w:val="0044457B"/>
    <w:rsid w:val="0046260B"/>
    <w:rsid w:val="00466243"/>
    <w:rsid w:val="00493E67"/>
    <w:rsid w:val="004B1313"/>
    <w:rsid w:val="004C7034"/>
    <w:rsid w:val="00511C32"/>
    <w:rsid w:val="00587329"/>
    <w:rsid w:val="005A4737"/>
    <w:rsid w:val="005C028B"/>
    <w:rsid w:val="005F0EC4"/>
    <w:rsid w:val="005F3F64"/>
    <w:rsid w:val="005F4030"/>
    <w:rsid w:val="00625267"/>
    <w:rsid w:val="006426BB"/>
    <w:rsid w:val="00654FC9"/>
    <w:rsid w:val="00667EC4"/>
    <w:rsid w:val="00683C89"/>
    <w:rsid w:val="00772A40"/>
    <w:rsid w:val="00775B86"/>
    <w:rsid w:val="007836DA"/>
    <w:rsid w:val="007A10F8"/>
    <w:rsid w:val="007C205D"/>
    <w:rsid w:val="007D1B1A"/>
    <w:rsid w:val="00825758"/>
    <w:rsid w:val="008313DC"/>
    <w:rsid w:val="00842FA7"/>
    <w:rsid w:val="00853E32"/>
    <w:rsid w:val="0085780F"/>
    <w:rsid w:val="00883214"/>
    <w:rsid w:val="00890457"/>
    <w:rsid w:val="008960CE"/>
    <w:rsid w:val="008A6A6A"/>
    <w:rsid w:val="008D0A50"/>
    <w:rsid w:val="00904F1A"/>
    <w:rsid w:val="00921B6E"/>
    <w:rsid w:val="009340DB"/>
    <w:rsid w:val="00975821"/>
    <w:rsid w:val="009D3B08"/>
    <w:rsid w:val="009E5DBA"/>
    <w:rsid w:val="009F6FB0"/>
    <w:rsid w:val="00A12552"/>
    <w:rsid w:val="00AC6A09"/>
    <w:rsid w:val="00B25F95"/>
    <w:rsid w:val="00B459AC"/>
    <w:rsid w:val="00B472DB"/>
    <w:rsid w:val="00B83461"/>
    <w:rsid w:val="00BC3125"/>
    <w:rsid w:val="00BF3F8F"/>
    <w:rsid w:val="00C21BF0"/>
    <w:rsid w:val="00C5788C"/>
    <w:rsid w:val="00C602D2"/>
    <w:rsid w:val="00CD1ED1"/>
    <w:rsid w:val="00CF4174"/>
    <w:rsid w:val="00D14BC7"/>
    <w:rsid w:val="00D25FD2"/>
    <w:rsid w:val="00D26DCF"/>
    <w:rsid w:val="00D52346"/>
    <w:rsid w:val="00D724C0"/>
    <w:rsid w:val="00D864D0"/>
    <w:rsid w:val="00DD25CE"/>
    <w:rsid w:val="00DE23A8"/>
    <w:rsid w:val="00DE364D"/>
    <w:rsid w:val="00E0250B"/>
    <w:rsid w:val="00E549D9"/>
    <w:rsid w:val="00E659C6"/>
    <w:rsid w:val="00EA5E3C"/>
    <w:rsid w:val="00EC6D8C"/>
    <w:rsid w:val="00F10B9D"/>
    <w:rsid w:val="00F30F07"/>
    <w:rsid w:val="03F467E0"/>
    <w:rsid w:val="05420298"/>
    <w:rsid w:val="05697868"/>
    <w:rsid w:val="0583779A"/>
    <w:rsid w:val="072D5961"/>
    <w:rsid w:val="093B712A"/>
    <w:rsid w:val="0B016063"/>
    <w:rsid w:val="0BA34381"/>
    <w:rsid w:val="0BCA2CA6"/>
    <w:rsid w:val="0EBA5549"/>
    <w:rsid w:val="10FE1B98"/>
    <w:rsid w:val="16E424EB"/>
    <w:rsid w:val="205F4312"/>
    <w:rsid w:val="242C4FA9"/>
    <w:rsid w:val="24EC0E1C"/>
    <w:rsid w:val="274709EF"/>
    <w:rsid w:val="294246C9"/>
    <w:rsid w:val="2B7B4862"/>
    <w:rsid w:val="2FAC23E3"/>
    <w:rsid w:val="32183791"/>
    <w:rsid w:val="34492E39"/>
    <w:rsid w:val="35705FF2"/>
    <w:rsid w:val="370F0A0E"/>
    <w:rsid w:val="3AA64DBE"/>
    <w:rsid w:val="3AAE1ACA"/>
    <w:rsid w:val="3C517648"/>
    <w:rsid w:val="3E914E7C"/>
    <w:rsid w:val="484B6FA5"/>
    <w:rsid w:val="4A663038"/>
    <w:rsid w:val="4C5E1AE1"/>
    <w:rsid w:val="4C9A3738"/>
    <w:rsid w:val="4F0E7536"/>
    <w:rsid w:val="51D84BF3"/>
    <w:rsid w:val="56625664"/>
    <w:rsid w:val="56A71198"/>
    <w:rsid w:val="5CB2776A"/>
    <w:rsid w:val="5F004471"/>
    <w:rsid w:val="60517E70"/>
    <w:rsid w:val="64C47A21"/>
    <w:rsid w:val="6A3F4118"/>
    <w:rsid w:val="6B301415"/>
    <w:rsid w:val="6F405964"/>
    <w:rsid w:val="720D7FAC"/>
    <w:rsid w:val="742A7349"/>
    <w:rsid w:val="76BA7840"/>
    <w:rsid w:val="7885153A"/>
    <w:rsid w:val="7D862695"/>
    <w:rsid w:val="7D8A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Emphasis"/>
    <w:basedOn w:val="8"/>
    <w:qFormat/>
    <w:uiPriority w:val="20"/>
    <w:rPr>
      <w:i/>
    </w:rPr>
  </w:style>
  <w:style w:type="paragraph" w:customStyle="1" w:styleId="10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rFonts w:ascii="Calibri" w:hAnsi="Calibri" w:eastAsia="宋体" w:cs="Arial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4594</Words>
  <Characters>4707</Characters>
  <Lines>11</Lines>
  <Paragraphs>3</Paragraphs>
  <TotalTime>3</TotalTime>
  <ScaleCrop>false</ScaleCrop>
  <LinksUpToDate>false</LinksUpToDate>
  <CharactersWithSpaces>4709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2024-07-13T14:43:00Z</dcterms:created>
  <dc:creator>qian li</dc:creator>
  <cp:lastModifiedBy>貂皮皮</cp:lastModifiedBy>
  <dcterms:modified xsi:type="dcterms:W3CDTF">2025-06-12T12:34:27Z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A87351C46C804B7DB8058C75366FD918_13</vt:lpwstr>
  </property>
  <property fmtid="{D5CDD505-2E9C-101B-9397-08002B2CF9AE}" pid="4" name="KSOTemplateDocerSaveRecord">
    <vt:lpwstr>eyJoZGlkIjoiYzFmZDEzOGZlZTRmM2ExYWJjZWU3NmNmMGM1ZDc5MTMiLCJ1c2VySWQiOiI2MzM1MzE5MjUifQ==</vt:lpwstr>
  </property>
</Properties>
</file>