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vanish w:val="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vanish w:val="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vanish w:val="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四川省高校学生信息咨询与就业指导中心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2025年上半年公开招聘编外工作人员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tbl>
      <w:tblPr>
        <w:tblStyle w:val="5"/>
        <w:tblW w:w="13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307"/>
        <w:gridCol w:w="1307"/>
        <w:gridCol w:w="1307"/>
        <w:gridCol w:w="707"/>
        <w:gridCol w:w="1196"/>
        <w:gridCol w:w="829"/>
        <w:gridCol w:w="829"/>
        <w:gridCol w:w="895"/>
        <w:gridCol w:w="328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ascii="黑体" w:hAnsi="黑体" w:eastAsia="黑体" w:cstheme="minorBidi"/>
                <w:sz w:val="28"/>
                <w:szCs w:val="28"/>
              </w:rPr>
              <w:t>报考岗位名称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岗位招聘人数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岗位招聘条件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ascii="黑体" w:hAnsi="黑体" w:eastAsia="黑体" w:cstheme="minorBidi"/>
                <w:sz w:val="28"/>
                <w:szCs w:val="28"/>
              </w:rPr>
              <w:t>姓名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ascii="黑体" w:hAnsi="黑体" w:eastAsia="黑体" w:cstheme="minorBidi"/>
                <w:sz w:val="28"/>
                <w:szCs w:val="28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年月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政治面貌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笔试成绩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面试成绩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考试总成绩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考试总成绩=笔试成绩×40%+面试成绩×60%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ascii="黑体" w:hAnsi="黑体" w:eastAsia="黑体" w:cstheme="minorBidi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统计分析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向芮青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兰龙杰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42780088"/>
    <w:rsid w:val="427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2025-07-21T14:24:00Z</dcterms:created>
  <dc:creator>Colamilkshake</dc:creator>
  <cp:lastModifiedBy>Colamilkshake</cp:lastModifiedBy>
  <dcterms:modified xsi:type="dcterms:W3CDTF">2025-07-21T14:24:33Z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75E0D172BFED415BB65B4667CCEC2C36_11</vt:lpwstr>
  </property>
</Properties>
</file>