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DE282">
      <w:pPr>
        <w:jc w:val="center"/>
        <w:rPr>
          <w:rFonts w:ascii="楷体_GB2312" w:hAnsi="楷体_GB2312" w:eastAsia="楷体_GB2312" w:cs="楷体_GB2312"/>
          <w:kern w:val="0"/>
          <w:szCs w:val="32"/>
          <w:shd w:val="clear" w:color="auto" w:fill="FFFFFF"/>
          <w:lang w:bidi="ar"/>
        </w:rPr>
      </w:pPr>
      <w:bookmarkStart w:id="2" w:name="_GoBack"/>
      <w:bookmarkEnd w:id="2"/>
      <w:r>
        <w:rPr>
          <w:rFonts w:hint="eastAsia" w:ascii="方正小标宋简体" w:hAnsi="方正小标宋简体" w:eastAsia="方正小标宋简体" w:cs="方正小标宋简体"/>
          <w:kern w:val="0"/>
          <w:sz w:val="44"/>
          <w:szCs w:val="44"/>
          <w:shd w:val="clear" w:color="auto" w:fill="FFFFFF"/>
          <w:lang w:bidi="ar"/>
        </w:rPr>
        <w:t>四川省中小学生学籍管理实施细则</w:t>
      </w:r>
      <w:r>
        <w:rPr>
          <w:rFonts w:hint="eastAsia" w:ascii="方正小标宋简体" w:hAnsi="方正小标宋简体" w:eastAsia="方正小标宋简体" w:cs="方正小标宋简体"/>
          <w:kern w:val="0"/>
          <w:sz w:val="44"/>
          <w:szCs w:val="44"/>
          <w:shd w:val="clear" w:color="auto" w:fill="FFFFFF"/>
          <w:lang w:bidi="ar"/>
        </w:rPr>
        <w:br w:type="textWrapping"/>
      </w:r>
      <w:r>
        <w:rPr>
          <w:rFonts w:hint="eastAsia" w:ascii="楷体_GB2312" w:hAnsi="楷体_GB2312" w:eastAsia="楷体_GB2312" w:cs="楷体_GB2312"/>
          <w:kern w:val="0"/>
          <w:szCs w:val="32"/>
          <w:shd w:val="clear" w:color="auto" w:fill="FFFFFF"/>
          <w:lang w:bidi="ar"/>
        </w:rPr>
        <w:t>（征求意见稿）</w:t>
      </w:r>
    </w:p>
    <w:p w14:paraId="75A5E605">
      <w:pPr>
        <w:spacing w:after="0" w:line="360" w:lineRule="auto"/>
        <w:jc w:val="center"/>
        <w:rPr>
          <w:rFonts w:ascii="黑体" w:hAnsi="黑体" w:eastAsia="黑体" w:cs="黑体"/>
          <w:kern w:val="0"/>
          <w:szCs w:val="32"/>
          <w:shd w:val="clear" w:color="auto" w:fill="FFFFFF"/>
          <w:lang w:bidi="ar"/>
        </w:rPr>
      </w:pPr>
    </w:p>
    <w:p w14:paraId="75A865C8">
      <w:pPr>
        <w:spacing w:after="0" w:line="360" w:lineRule="auto"/>
        <w:jc w:val="center"/>
        <w:rPr>
          <w:rFonts w:ascii="黑体" w:hAnsi="黑体" w:eastAsia="黑体" w:cs="黑体"/>
          <w:kern w:val="0"/>
          <w:szCs w:val="32"/>
          <w:shd w:val="clear" w:color="auto" w:fill="FFFFFF"/>
          <w:lang w:bidi="ar"/>
        </w:rPr>
      </w:pPr>
      <w:r>
        <w:rPr>
          <w:rFonts w:hint="eastAsia" w:ascii="黑体" w:hAnsi="黑体" w:eastAsia="黑体" w:cs="黑体"/>
          <w:kern w:val="0"/>
          <w:szCs w:val="32"/>
          <w:shd w:val="clear" w:color="auto" w:fill="FFFFFF"/>
          <w:lang w:bidi="ar"/>
        </w:rPr>
        <w:t>第一章 总  则</w:t>
      </w:r>
    </w:p>
    <w:p w14:paraId="33C1A7A3">
      <w:pPr>
        <w:pStyle w:val="3"/>
        <w:spacing w:after="0" w:line="360" w:lineRule="auto"/>
        <w:ind w:firstLine="640"/>
        <w:rPr>
          <w:rFonts w:ascii="仿宋_GB2312" w:hAnsi="仿宋_GB2312" w:cs="仿宋_GB2312"/>
          <w:szCs w:val="32"/>
        </w:rPr>
      </w:pPr>
      <w:r>
        <w:rPr>
          <w:rFonts w:hint="eastAsia" w:ascii="仿宋_GB2312" w:hAnsi="仿宋_GB2312" w:cs="仿宋_GB2312"/>
          <w:b/>
          <w:bCs/>
          <w:kern w:val="0"/>
          <w:szCs w:val="32"/>
          <w:shd w:val="clear" w:color="auto" w:fill="FFFFFF"/>
          <w:lang w:bidi="ar"/>
        </w:rPr>
        <w:t>第一条</w:t>
      </w:r>
      <w:r>
        <w:rPr>
          <w:rFonts w:hint="eastAsia" w:ascii="仿宋_GB2312" w:hAnsi="仿宋_GB2312" w:cs="仿宋_GB2312"/>
          <w:kern w:val="0"/>
          <w:szCs w:val="32"/>
          <w:shd w:val="clear" w:color="auto" w:fill="FFFFFF"/>
          <w:lang w:bidi="ar"/>
        </w:rPr>
        <w:t>　</w:t>
      </w:r>
      <w:r>
        <w:rPr>
          <w:rFonts w:hint="eastAsia" w:ascii="仿宋_GB2312" w:hAnsi="仿宋_GB2312" w:cs="仿宋_GB2312"/>
          <w:szCs w:val="32"/>
        </w:rPr>
        <w:t>为进一步规范我省中小学生学籍管理，提升学籍管理规范化、科学化、数字化水平，建设高质量学籍管理体系，保障适龄儿童少年</w:t>
      </w:r>
      <w:r>
        <w:rPr>
          <w:rFonts w:hint="eastAsia" w:ascii="仿宋_GB2312" w:hAnsi="仿宋_GB2312" w:cs="仿宋_GB2312"/>
          <w:szCs w:val="32"/>
          <w:lang w:val="en-US" w:eastAsia="zh-CN"/>
        </w:rPr>
        <w:t>接</w:t>
      </w:r>
      <w:r>
        <w:rPr>
          <w:rFonts w:hint="eastAsia" w:ascii="仿宋_GB2312" w:hAnsi="仿宋_GB2312" w:cs="仿宋_GB2312"/>
          <w:szCs w:val="32"/>
        </w:rPr>
        <w:t>受教育权利，根据《中华人民共和国教育法》、《中华人民共和国义务教育法》、教育部《中小学生学籍管理办法》，制定本实施细则。</w:t>
      </w:r>
    </w:p>
    <w:p w14:paraId="4F14EAE1">
      <w:pPr>
        <w:pStyle w:val="3"/>
        <w:spacing w:after="0" w:line="360" w:lineRule="auto"/>
        <w:ind w:firstLine="640"/>
        <w:rPr>
          <w:rFonts w:ascii="仿宋_GB2312" w:hAnsi="仿宋_GB2312" w:cs="仿宋_GB2312"/>
          <w:szCs w:val="32"/>
        </w:rPr>
      </w:pPr>
      <w:r>
        <w:rPr>
          <w:rFonts w:hint="eastAsia" w:ascii="仿宋_GB2312" w:hAnsi="仿宋_GB2312" w:cs="仿宋_GB2312"/>
          <w:b/>
          <w:bCs/>
          <w:szCs w:val="32"/>
        </w:rPr>
        <w:t>第二条</w:t>
      </w:r>
      <w:r>
        <w:rPr>
          <w:rFonts w:hint="eastAsia" w:ascii="仿宋_GB2312" w:hAnsi="仿宋_GB2312" w:cs="仿宋_GB2312"/>
          <w:szCs w:val="32"/>
        </w:rPr>
        <w:t>　本细则适用于我省行政区域内中小学校学生的学籍管理工作，主要包括根据有关规定对学生入学资格、在校学习情况及毕业资格等进行的记录、核实、处理。</w:t>
      </w:r>
    </w:p>
    <w:p w14:paraId="54331E29">
      <w:pPr>
        <w:pStyle w:val="3"/>
        <w:spacing w:after="0" w:line="360" w:lineRule="auto"/>
        <w:ind w:firstLine="640"/>
        <w:rPr>
          <w:rFonts w:ascii="仿宋_GB2312" w:hAnsi="仿宋_GB2312" w:cs="仿宋_GB2312"/>
          <w:szCs w:val="32"/>
        </w:rPr>
      </w:pPr>
      <w:r>
        <w:rPr>
          <w:rFonts w:hint="eastAsia" w:ascii="仿宋_GB2312" w:hAnsi="仿宋_GB2312" w:cs="仿宋_GB2312"/>
          <w:szCs w:val="32"/>
        </w:rPr>
        <w:t>本细则所指中小学校学生是指所有由政府、企业事业组织、社会团体、其他社会组织及公民个人依法举办的小学、初中、普通高中、特殊教育学校、专门学校就读的学生。</w:t>
      </w:r>
    </w:p>
    <w:p w14:paraId="532AA609">
      <w:pPr>
        <w:pStyle w:val="3"/>
        <w:spacing w:after="0" w:line="360" w:lineRule="auto"/>
        <w:ind w:firstLine="640"/>
        <w:rPr>
          <w:rFonts w:ascii="仿宋_GB2312" w:hAnsi="仿宋_GB2312" w:cs="仿宋_GB2312"/>
          <w:szCs w:val="32"/>
        </w:rPr>
      </w:pPr>
      <w:r>
        <w:rPr>
          <w:rFonts w:hint="eastAsia" w:ascii="仿宋_GB2312" w:hAnsi="仿宋_GB2312" w:cs="仿宋_GB2312"/>
          <w:b/>
          <w:bCs/>
          <w:szCs w:val="32"/>
        </w:rPr>
        <w:t>第三条</w:t>
      </w:r>
      <w:r>
        <w:rPr>
          <w:rFonts w:hint="eastAsia" w:ascii="仿宋_GB2312" w:hAnsi="仿宋_GB2312" w:cs="仿宋_GB2312"/>
          <w:szCs w:val="32"/>
        </w:rPr>
        <w:t>　全省中小学生学籍实行省级统筹、分级负责、学校实施的管理体制。学籍管理包括传统媒介管理与数字化管理两种方式。学籍管理以数字化管理方式为主，在特殊情况下可使用传统媒介管理方式。</w:t>
      </w:r>
    </w:p>
    <w:p w14:paraId="0AA41BED">
      <w:pPr>
        <w:pStyle w:val="3"/>
        <w:spacing w:after="0" w:line="360" w:lineRule="auto"/>
        <w:ind w:firstLine="640"/>
        <w:rPr>
          <w:rFonts w:ascii="仿宋_GB2312" w:hAnsi="仿宋_GB2312" w:cs="仿宋_GB2312"/>
          <w:szCs w:val="32"/>
        </w:rPr>
      </w:pPr>
      <w:r>
        <w:rPr>
          <w:rFonts w:hint="eastAsia" w:ascii="仿宋_GB2312" w:hAnsi="仿宋_GB2312" w:cs="仿宋_GB2312"/>
          <w:szCs w:val="32"/>
        </w:rPr>
        <w:t>省级</w:t>
      </w:r>
      <w:r>
        <w:rPr>
          <w:rFonts w:hint="eastAsia" w:ascii="仿宋_GB2312" w:hAnsi="仿宋_GB2312" w:cs="仿宋_GB2312"/>
          <w:szCs w:val="32"/>
          <w:lang w:eastAsia="zh-CN"/>
        </w:rPr>
        <w:t>教育行政部门</w:t>
      </w:r>
      <w:r>
        <w:rPr>
          <w:rFonts w:hint="eastAsia" w:ascii="仿宋_GB2312" w:hAnsi="仿宋_GB2312" w:cs="仿宋_GB2312"/>
          <w:szCs w:val="32"/>
        </w:rPr>
        <w:t>统筹全省中小学生学籍管理工作，指导、监督、检查各地各校学籍管理工作。</w:t>
      </w:r>
    </w:p>
    <w:p w14:paraId="25951D45">
      <w:pPr>
        <w:pStyle w:val="3"/>
        <w:spacing w:after="0" w:line="360" w:lineRule="auto"/>
        <w:ind w:firstLine="640"/>
        <w:rPr>
          <w:rFonts w:ascii="仿宋_GB2312" w:hAnsi="仿宋_GB2312" w:cs="仿宋_GB2312"/>
          <w:szCs w:val="32"/>
        </w:rPr>
      </w:pPr>
      <w:r>
        <w:rPr>
          <w:rFonts w:hint="eastAsia" w:ascii="仿宋_GB2312"/>
          <w:szCs w:val="32"/>
        </w:rPr>
        <w:t>市（州）</w:t>
      </w:r>
      <w:r>
        <w:rPr>
          <w:rFonts w:hint="eastAsia" w:ascii="仿宋_GB2312"/>
          <w:szCs w:val="32"/>
          <w:lang w:eastAsia="zh-CN"/>
        </w:rPr>
        <w:t>教育行政部门</w:t>
      </w:r>
      <w:r>
        <w:rPr>
          <w:rFonts w:hint="eastAsia" w:ascii="仿宋_GB2312" w:hAnsi="仿宋_GB2312" w:cs="仿宋_GB2312"/>
          <w:szCs w:val="32"/>
        </w:rPr>
        <w:t>负责指导、督促县级</w:t>
      </w:r>
      <w:r>
        <w:rPr>
          <w:rFonts w:hint="eastAsia" w:ascii="仿宋_GB2312" w:hAnsi="仿宋_GB2312" w:cs="仿宋_GB2312"/>
          <w:szCs w:val="32"/>
          <w:lang w:eastAsia="zh-CN"/>
        </w:rPr>
        <w:t>教育行政部门</w:t>
      </w:r>
      <w:r>
        <w:rPr>
          <w:rFonts w:hint="eastAsia" w:ascii="仿宋_GB2312" w:hAnsi="仿宋_GB2312" w:cs="仿宋_GB2312"/>
          <w:szCs w:val="32"/>
        </w:rPr>
        <w:t>认真落实国家和省级关于学生学籍管理的各项规定和要求，负责其直管学校的学籍管理工作。</w:t>
      </w:r>
    </w:p>
    <w:p w14:paraId="6CBB46D5">
      <w:pPr>
        <w:pStyle w:val="3"/>
        <w:spacing w:after="0" w:line="360" w:lineRule="auto"/>
        <w:ind w:firstLine="640"/>
        <w:rPr>
          <w:rFonts w:ascii="仿宋_GB2312" w:hAnsi="仿宋_GB2312" w:cs="仿宋_GB2312"/>
          <w:szCs w:val="32"/>
        </w:rPr>
      </w:pPr>
      <w:r>
        <w:rPr>
          <w:rFonts w:hint="eastAsia" w:ascii="仿宋_GB2312" w:hAnsi="仿宋_GB2312" w:cs="仿宋_GB2312"/>
          <w:szCs w:val="32"/>
        </w:rPr>
        <w:t>县级</w:t>
      </w:r>
      <w:r>
        <w:rPr>
          <w:rFonts w:hint="eastAsia" w:ascii="仿宋_GB2312" w:hAnsi="仿宋_GB2312" w:cs="仿宋_GB2312"/>
          <w:szCs w:val="32"/>
          <w:lang w:eastAsia="zh-CN"/>
        </w:rPr>
        <w:t>教育行政部门</w:t>
      </w:r>
      <w:r>
        <w:rPr>
          <w:rFonts w:hint="eastAsia" w:ascii="仿宋_GB2312" w:hAnsi="仿宋_GB2312" w:cs="仿宋_GB2312"/>
          <w:szCs w:val="32"/>
        </w:rPr>
        <w:t>具体负责本行政区域内的学校学生学籍管理工作，指导督促学校做好学生学籍的日常管理工作。</w:t>
      </w:r>
    </w:p>
    <w:p w14:paraId="77A1E2AC">
      <w:pPr>
        <w:pStyle w:val="3"/>
        <w:spacing w:after="0" w:line="360" w:lineRule="auto"/>
        <w:ind w:firstLine="640"/>
        <w:rPr>
          <w:rFonts w:ascii="仿宋_GB2312" w:hAnsi="仿宋_GB2312" w:cs="仿宋_GB2312"/>
          <w:szCs w:val="32"/>
        </w:rPr>
      </w:pPr>
      <w:r>
        <w:rPr>
          <w:rFonts w:hint="eastAsia" w:ascii="仿宋_GB2312" w:hAnsi="仿宋_GB2312" w:cs="仿宋_GB2312"/>
          <w:szCs w:val="32"/>
        </w:rPr>
        <w:t>学校负责学籍信息收集、汇总、校验、上报，及时办理各项学籍业务，确保信息真实、准确、完整。配合上级学籍管理部门做好学籍管理相关工作，指导帮助家长查看与更新学生学籍信息。</w:t>
      </w:r>
    </w:p>
    <w:p w14:paraId="6DD9719B">
      <w:pPr>
        <w:widowControl/>
        <w:shd w:val="clear" w:color="auto" w:fill="FFFFFF"/>
        <w:spacing w:after="0" w:line="360" w:lineRule="auto"/>
        <w:ind w:firstLine="640"/>
        <w:rPr>
          <w:rFonts w:ascii="仿宋_GB2312" w:hAnsi="仿宋_GB2312" w:cs="仿宋_GB2312"/>
          <w:szCs w:val="32"/>
        </w:rPr>
      </w:pPr>
      <w:r>
        <w:rPr>
          <w:rFonts w:hint="eastAsia" w:ascii="仿宋_GB2312" w:hAnsi="仿宋_GB2312" w:cs="仿宋_GB2312"/>
          <w:szCs w:val="32"/>
        </w:rPr>
        <w:t>学生基础学籍信息的采集与管理通过国家学籍系统，各级</w:t>
      </w:r>
      <w:r>
        <w:rPr>
          <w:rFonts w:hint="eastAsia" w:ascii="仿宋_GB2312" w:hAnsi="仿宋_GB2312" w:cs="仿宋_GB2312"/>
          <w:szCs w:val="32"/>
          <w:lang w:eastAsia="zh-CN"/>
        </w:rPr>
        <w:t>教育行政部门</w:t>
      </w:r>
      <w:r>
        <w:rPr>
          <w:rFonts w:hint="eastAsia" w:ascii="仿宋_GB2312" w:hAnsi="仿宋_GB2312" w:cs="仿宋_GB2312"/>
          <w:szCs w:val="32"/>
        </w:rPr>
        <w:t>和学校应对所采集和管理学籍的信息数据安全负责</w:t>
      </w:r>
      <w:r>
        <w:rPr>
          <w:rFonts w:hint="eastAsia" w:ascii="仿宋_GB2312" w:hAnsi="仿宋_GB2312" w:cs="仿宋_GB2312"/>
          <w:szCs w:val="32"/>
          <w:lang w:eastAsia="zh-CN"/>
        </w:rPr>
        <w:t>。</w:t>
      </w:r>
      <w:r>
        <w:rPr>
          <w:rFonts w:hint="eastAsia"/>
          <w:kern w:val="0"/>
          <w:szCs w:val="32"/>
          <w:shd w:val="clear" w:color="auto" w:fill="FFFFFF"/>
          <w:lang w:eastAsia="zh-CN" w:bidi="ar"/>
        </w:rPr>
        <w:t>学籍管理实行“一人一籍、籍随人走”制度。</w:t>
      </w:r>
    </w:p>
    <w:p w14:paraId="58E47556">
      <w:pPr>
        <w:spacing w:after="0" w:line="360" w:lineRule="auto"/>
        <w:ind w:firstLine="2880" w:firstLineChars="900"/>
        <w:rPr>
          <w:rFonts w:ascii="黑体" w:hAnsi="黑体" w:eastAsia="黑体" w:cs="黑体"/>
          <w:bCs/>
          <w:szCs w:val="32"/>
        </w:rPr>
      </w:pPr>
      <w:r>
        <w:rPr>
          <w:rFonts w:hint="eastAsia" w:ascii="黑体" w:hAnsi="黑体" w:eastAsia="黑体" w:cs="黑体"/>
          <w:bCs/>
          <w:szCs w:val="32"/>
        </w:rPr>
        <w:t>第二章  学  制</w:t>
      </w:r>
    </w:p>
    <w:p w14:paraId="24DE0EE9">
      <w:pPr>
        <w:spacing w:after="0" w:line="360" w:lineRule="auto"/>
        <w:ind w:firstLine="640"/>
        <w:rPr>
          <w:rFonts w:ascii="仿宋_GB2312"/>
          <w:szCs w:val="32"/>
        </w:rPr>
      </w:pPr>
      <w:r>
        <w:rPr>
          <w:rFonts w:hint="eastAsia" w:ascii="仿宋_GB2312"/>
          <w:b/>
          <w:szCs w:val="32"/>
        </w:rPr>
        <w:t>第四条</w:t>
      </w:r>
      <w:r>
        <w:rPr>
          <w:rFonts w:hint="eastAsia" w:ascii="仿宋_GB2312"/>
          <w:szCs w:val="32"/>
        </w:rPr>
        <w:t xml:space="preserve">  我省实施九年义务教育，原则上小学学制为6年，初中学制为3年，普通高中学制为3年。</w:t>
      </w:r>
    </w:p>
    <w:p w14:paraId="1C23A698">
      <w:pPr>
        <w:spacing w:after="0" w:line="360" w:lineRule="auto"/>
        <w:ind w:firstLine="640"/>
        <w:rPr>
          <w:rFonts w:ascii="仿宋_GB2312"/>
          <w:szCs w:val="32"/>
        </w:rPr>
      </w:pPr>
      <w:r>
        <w:rPr>
          <w:rFonts w:hint="eastAsia" w:ascii="仿宋_GB2312"/>
          <w:b/>
          <w:szCs w:val="32"/>
        </w:rPr>
        <w:t>第五条</w:t>
      </w:r>
      <w:r>
        <w:rPr>
          <w:rFonts w:hint="eastAsia" w:ascii="仿宋_GB2312"/>
          <w:szCs w:val="32"/>
        </w:rPr>
        <w:t xml:space="preserve">  小学、初中、普通高中均实行每年秋季入学。学校各学段各年级统一以入学年份命名，如小学2025年入学的，应</w:t>
      </w:r>
      <w:r>
        <w:rPr>
          <w:rFonts w:hint="eastAsia" w:ascii="仿宋_GB2312"/>
          <w:szCs w:val="32"/>
          <w:lang w:val="en-US" w:eastAsia="zh-CN"/>
        </w:rPr>
        <w:t>命名</w:t>
      </w:r>
      <w:r>
        <w:rPr>
          <w:rFonts w:hint="eastAsia" w:ascii="仿宋_GB2312"/>
          <w:szCs w:val="32"/>
        </w:rPr>
        <w:t>为小学2025级。</w:t>
      </w:r>
    </w:p>
    <w:p w14:paraId="11EC9788">
      <w:pPr>
        <w:widowControl/>
        <w:shd w:val="clear" w:color="auto" w:fill="FFFFFF"/>
        <w:spacing w:after="0" w:line="360" w:lineRule="auto"/>
        <w:ind w:firstLine="2560" w:firstLineChars="800"/>
        <w:rPr>
          <w:rFonts w:ascii="黑体" w:hAnsi="黑体" w:eastAsia="黑体" w:cs="黑体"/>
          <w:szCs w:val="32"/>
        </w:rPr>
      </w:pPr>
      <w:r>
        <w:rPr>
          <w:rFonts w:hint="eastAsia" w:ascii="黑体" w:hAnsi="黑体" w:eastAsia="黑体" w:cs="黑体"/>
          <w:kern w:val="0"/>
          <w:szCs w:val="32"/>
          <w:shd w:val="clear" w:color="auto" w:fill="FFFFFF"/>
          <w:lang w:bidi="ar"/>
        </w:rPr>
        <w:t>第三章 入学与注册</w:t>
      </w:r>
    </w:p>
    <w:p w14:paraId="257FC597">
      <w:pPr>
        <w:spacing w:after="0" w:line="360" w:lineRule="auto"/>
        <w:ind w:firstLine="640"/>
        <w:rPr>
          <w:kern w:val="0"/>
          <w:szCs w:val="32"/>
          <w:shd w:val="clear" w:color="auto" w:fill="FFFFFF"/>
          <w:lang w:bidi="ar"/>
        </w:rPr>
      </w:pPr>
      <w:r>
        <w:rPr>
          <w:b/>
          <w:bCs/>
          <w:kern w:val="0"/>
          <w:szCs w:val="32"/>
          <w:shd w:val="clear" w:color="auto" w:fill="FFFFFF"/>
          <w:lang w:bidi="ar"/>
        </w:rPr>
        <w:t>第</w:t>
      </w:r>
      <w:r>
        <w:rPr>
          <w:rFonts w:hint="eastAsia"/>
          <w:b/>
          <w:bCs/>
          <w:kern w:val="0"/>
          <w:szCs w:val="32"/>
          <w:shd w:val="clear" w:color="auto" w:fill="FFFFFF"/>
          <w:lang w:bidi="ar"/>
        </w:rPr>
        <w:t>六条</w:t>
      </w:r>
      <w:r>
        <w:rPr>
          <w:rFonts w:hint="eastAsia"/>
          <w:kern w:val="0"/>
          <w:szCs w:val="32"/>
          <w:shd w:val="clear" w:color="auto" w:fill="FFFFFF"/>
          <w:lang w:bidi="ar"/>
        </w:rPr>
        <w:t>　</w:t>
      </w:r>
      <w:r>
        <w:rPr>
          <w:rFonts w:hint="eastAsia" w:ascii="仿宋_GB2312"/>
          <w:szCs w:val="32"/>
        </w:rPr>
        <w:t>全省中小学各学段招生实行计划管理。中小学校应严格按照</w:t>
      </w:r>
      <w:r>
        <w:rPr>
          <w:rFonts w:hint="eastAsia" w:ascii="仿宋_GB2312"/>
          <w:szCs w:val="32"/>
          <w:lang w:eastAsia="zh-CN"/>
        </w:rPr>
        <w:t>教育行政部门</w:t>
      </w:r>
      <w:r>
        <w:rPr>
          <w:rFonts w:hint="eastAsia" w:ascii="仿宋_GB2312"/>
          <w:szCs w:val="32"/>
        </w:rPr>
        <w:t>制定的招生计划、招生办法录取学生。</w:t>
      </w:r>
    </w:p>
    <w:p w14:paraId="16287708">
      <w:pPr>
        <w:widowControl/>
        <w:shd w:val="clear" w:color="auto" w:fill="FFFFFF"/>
        <w:spacing w:after="0" w:line="360" w:lineRule="auto"/>
        <w:ind w:firstLine="643" w:firstLineChars="200"/>
        <w:rPr>
          <w:rFonts w:ascii="仿宋_GB2312"/>
          <w:szCs w:val="32"/>
        </w:rPr>
      </w:pPr>
      <w:r>
        <w:rPr>
          <w:rFonts w:hint="eastAsia"/>
          <w:b/>
          <w:bCs/>
          <w:kern w:val="0"/>
          <w:szCs w:val="32"/>
          <w:shd w:val="clear" w:color="auto" w:fill="FFFFFF"/>
          <w:lang w:bidi="ar"/>
        </w:rPr>
        <w:t>第七条</w:t>
      </w:r>
      <w:r>
        <w:rPr>
          <w:rFonts w:hint="eastAsia"/>
          <w:kern w:val="0"/>
          <w:szCs w:val="32"/>
          <w:shd w:val="clear" w:color="auto" w:fill="FFFFFF"/>
          <w:lang w:bidi="ar"/>
        </w:rPr>
        <w:t>　</w:t>
      </w:r>
      <w:r>
        <w:rPr>
          <w:rFonts w:hint="eastAsia" w:ascii="仿宋_GB2312"/>
          <w:szCs w:val="32"/>
        </w:rPr>
        <w:t>凡年满六周岁的儿童，其父母或者其他法定监护人应当送其入学接受并完成义务教育。</w:t>
      </w:r>
      <w:r>
        <w:rPr>
          <w:rFonts w:hint="eastAsia"/>
          <w:kern w:val="0"/>
          <w:szCs w:val="32"/>
          <w:shd w:val="clear" w:color="auto" w:fill="FFFFFF"/>
          <w:lang w:bidi="ar"/>
        </w:rPr>
        <w:t>全省义务教育阶段适龄儿童少年</w:t>
      </w:r>
      <w:r>
        <w:rPr>
          <w:rFonts w:hint="eastAsia" w:ascii="仿宋_GB2312"/>
          <w:szCs w:val="32"/>
        </w:rPr>
        <w:t>按户籍所在地</w:t>
      </w:r>
      <w:r>
        <w:rPr>
          <w:rFonts w:hint="eastAsia"/>
          <w:kern w:val="0"/>
          <w:szCs w:val="32"/>
          <w:shd w:val="clear" w:color="auto" w:fill="FFFFFF"/>
          <w:lang w:bidi="ar"/>
        </w:rPr>
        <w:t>实行免试就近</w:t>
      </w:r>
      <w:r>
        <w:rPr>
          <w:rFonts w:hint="eastAsia" w:ascii="仿宋_GB2312"/>
          <w:szCs w:val="32"/>
        </w:rPr>
        <w:t>入学。随父母或其他法定监护人在非户籍所在地居住的义务教育阶段适龄儿童少年，需在其父母或其他法定监护人工作或居住地入学的，按照当地市（州）、县（市、区）</w:t>
      </w:r>
      <w:r>
        <w:rPr>
          <w:rFonts w:hint="eastAsia" w:ascii="仿宋_GB2312"/>
          <w:szCs w:val="32"/>
          <w:lang w:eastAsia="zh-CN"/>
        </w:rPr>
        <w:t>教育行政部门</w:t>
      </w:r>
      <w:r>
        <w:rPr>
          <w:rFonts w:hint="eastAsia" w:ascii="仿宋_GB2312"/>
          <w:szCs w:val="32"/>
        </w:rPr>
        <w:t>当年的招生规定办理入学。</w:t>
      </w:r>
    </w:p>
    <w:p w14:paraId="78698F27">
      <w:pPr>
        <w:spacing w:after="0" w:line="360" w:lineRule="auto"/>
        <w:ind w:firstLine="640"/>
        <w:rPr>
          <w:rFonts w:ascii="宋体" w:hAnsi="宋体"/>
          <w:szCs w:val="32"/>
        </w:rPr>
      </w:pPr>
      <w:r>
        <w:rPr>
          <w:rFonts w:hint="eastAsia"/>
          <w:kern w:val="0"/>
          <w:szCs w:val="32"/>
          <w:shd w:val="clear" w:color="auto" w:fill="FFFFFF"/>
          <w:lang w:bidi="ar"/>
        </w:rPr>
        <w:t>因条件不具备的地区的儿童，或身体状况需要延缓入学（以下简称缓学）的儿童，可以推迟到七周岁入学。对于适龄儿童需要缓学的，其父母或者其他法定监护人应当持县级及以上医院出具的检查证明、缓学申请表等相关材料，经户籍所在地乡镇人民政府（街道办事处），或到户籍所在地教育行政部门审核通过后办理缓学手续。缓学期限一般为一学年，缓学期满仍不能就学的，应重新提出申请，缓学学生暂缓注册学籍。</w:t>
      </w:r>
      <w:r>
        <w:rPr>
          <w:rFonts w:hint="eastAsia" w:ascii="宋体" w:hAnsi="宋体"/>
          <w:szCs w:val="32"/>
        </w:rPr>
        <w:t xml:space="preserve"> </w:t>
      </w:r>
    </w:p>
    <w:p w14:paraId="71DF63D8">
      <w:pPr>
        <w:spacing w:after="0" w:line="360" w:lineRule="auto"/>
        <w:rPr>
          <w:color w:val="auto"/>
          <w:kern w:val="0"/>
          <w:szCs w:val="32"/>
          <w:shd w:val="clear" w:color="auto" w:fill="FFFFFF"/>
          <w:lang w:bidi="ar"/>
        </w:rPr>
      </w:pPr>
      <w:r>
        <w:rPr>
          <w:rFonts w:hint="eastAsia" w:ascii="仿宋_GB2312"/>
          <w:szCs w:val="32"/>
        </w:rPr>
        <w:t xml:space="preserve">  </w:t>
      </w:r>
      <w:r>
        <w:rPr>
          <w:rFonts w:hint="eastAsia" w:ascii="仿宋_GB2312"/>
          <w:szCs w:val="32"/>
          <w:lang w:val="en-US" w:eastAsia="zh-CN"/>
        </w:rPr>
        <w:t xml:space="preserve"> </w:t>
      </w:r>
      <w:r>
        <w:rPr>
          <w:rFonts w:hint="eastAsia"/>
          <w:b/>
          <w:bCs/>
          <w:kern w:val="0"/>
          <w:szCs w:val="32"/>
          <w:shd w:val="clear" w:color="auto" w:fill="FFFFFF"/>
          <w:lang w:bidi="ar"/>
        </w:rPr>
        <w:t>第</w:t>
      </w:r>
      <w:r>
        <w:rPr>
          <w:rFonts w:hint="eastAsia"/>
          <w:b/>
          <w:bCs/>
          <w:kern w:val="0"/>
          <w:szCs w:val="32"/>
          <w:shd w:val="clear" w:color="auto" w:fill="FFFFFF"/>
          <w:lang w:eastAsia="zh-CN" w:bidi="ar"/>
        </w:rPr>
        <w:t>八</w:t>
      </w:r>
      <w:r>
        <w:rPr>
          <w:rFonts w:hint="eastAsia"/>
          <w:b/>
          <w:bCs/>
          <w:kern w:val="0"/>
          <w:szCs w:val="32"/>
          <w:shd w:val="clear" w:color="auto" w:fill="FFFFFF"/>
          <w:lang w:bidi="ar"/>
        </w:rPr>
        <w:t>条</w:t>
      </w:r>
      <w:r>
        <w:rPr>
          <w:rFonts w:hint="eastAsia"/>
          <w:kern w:val="0"/>
          <w:szCs w:val="32"/>
          <w:shd w:val="clear" w:color="auto" w:fill="FFFFFF"/>
          <w:lang w:bidi="ar"/>
        </w:rPr>
        <w:t xml:space="preserve">  </w:t>
      </w:r>
      <w:r>
        <w:rPr>
          <w:rFonts w:hint="eastAsia" w:ascii="仿宋_GB2312"/>
          <w:color w:val="auto"/>
          <w:szCs w:val="32"/>
        </w:rPr>
        <w:t>普通高中实行属地招生原则，由市（州）教育行政部门组织实施。</w:t>
      </w:r>
      <w:r>
        <w:rPr>
          <w:rFonts w:hint="eastAsia"/>
          <w:color w:val="auto"/>
          <w:kern w:val="0"/>
          <w:szCs w:val="32"/>
          <w:shd w:val="clear" w:color="auto" w:fill="FFFFFF"/>
          <w:lang w:bidi="ar"/>
        </w:rPr>
        <w:t>被录取的学生本人或其监护人未到学校办理入学手续的，学校不得为其注册学籍</w:t>
      </w:r>
      <w:r>
        <w:rPr>
          <w:rFonts w:hint="eastAsia"/>
          <w:color w:val="auto"/>
          <w:kern w:val="0"/>
          <w:szCs w:val="32"/>
          <w:shd w:val="clear" w:color="auto" w:fill="FFFFFF"/>
          <w:lang w:eastAsia="zh-CN" w:bidi="ar"/>
        </w:rPr>
        <w:t>。</w:t>
      </w:r>
      <w:r>
        <w:rPr>
          <w:rFonts w:hint="eastAsia"/>
          <w:color w:val="auto"/>
          <w:kern w:val="0"/>
          <w:szCs w:val="32"/>
          <w:shd w:val="clear" w:color="auto" w:fill="FFFFFF"/>
          <w:lang w:bidi="ar"/>
        </w:rPr>
        <w:t>各市（州）教育行政部门一律不得为</w:t>
      </w:r>
      <w:r>
        <w:rPr>
          <w:color w:val="auto"/>
          <w:kern w:val="0"/>
          <w:szCs w:val="32"/>
          <w:shd w:val="clear" w:color="auto" w:fill="FFFFFF"/>
          <w:lang w:bidi="ar"/>
        </w:rPr>
        <w:t>跨市（州）</w:t>
      </w:r>
      <w:r>
        <w:rPr>
          <w:rFonts w:hint="eastAsia"/>
          <w:color w:val="auto"/>
          <w:kern w:val="0"/>
          <w:szCs w:val="32"/>
          <w:shd w:val="clear" w:color="auto" w:fill="FFFFFF"/>
          <w:lang w:bidi="ar"/>
        </w:rPr>
        <w:t>或者县（市、区）</w:t>
      </w:r>
      <w:r>
        <w:rPr>
          <w:color w:val="auto"/>
          <w:kern w:val="0"/>
          <w:szCs w:val="32"/>
          <w:shd w:val="clear" w:color="auto" w:fill="FFFFFF"/>
          <w:lang w:bidi="ar"/>
        </w:rPr>
        <w:t>范围</w:t>
      </w:r>
      <w:r>
        <w:rPr>
          <w:rFonts w:hint="eastAsia"/>
          <w:color w:val="auto"/>
          <w:kern w:val="0"/>
          <w:szCs w:val="32"/>
          <w:shd w:val="clear" w:color="auto" w:fill="FFFFFF"/>
          <w:lang w:bidi="ar"/>
        </w:rPr>
        <w:t>违规招收的学生办理学籍注册或者转接。</w:t>
      </w:r>
    </w:p>
    <w:p w14:paraId="362E566A">
      <w:pPr>
        <w:widowControl/>
        <w:shd w:val="clear" w:color="auto" w:fill="FFFFFF"/>
        <w:spacing w:after="0" w:line="360" w:lineRule="auto"/>
        <w:ind w:firstLine="640"/>
        <w:rPr>
          <w:kern w:val="0"/>
          <w:szCs w:val="32"/>
          <w:shd w:val="clear" w:color="auto" w:fill="FFFFFF"/>
          <w:lang w:bidi="ar"/>
        </w:rPr>
      </w:pPr>
      <w:r>
        <w:rPr>
          <w:rFonts w:hint="eastAsia"/>
          <w:b/>
          <w:bCs/>
          <w:kern w:val="0"/>
          <w:szCs w:val="32"/>
          <w:shd w:val="clear" w:color="auto" w:fill="FFFFFF"/>
          <w:lang w:bidi="ar"/>
        </w:rPr>
        <w:t>第</w:t>
      </w:r>
      <w:r>
        <w:rPr>
          <w:rFonts w:hint="eastAsia"/>
          <w:b/>
          <w:bCs/>
          <w:kern w:val="0"/>
          <w:szCs w:val="32"/>
          <w:shd w:val="clear" w:color="auto" w:fill="FFFFFF"/>
          <w:lang w:eastAsia="zh-CN" w:bidi="ar"/>
        </w:rPr>
        <w:t>九</w:t>
      </w:r>
      <w:r>
        <w:rPr>
          <w:rFonts w:hint="eastAsia"/>
          <w:b/>
          <w:bCs/>
          <w:kern w:val="0"/>
          <w:szCs w:val="32"/>
          <w:shd w:val="clear" w:color="auto" w:fill="FFFFFF"/>
          <w:lang w:bidi="ar"/>
        </w:rPr>
        <w:t>条</w:t>
      </w:r>
      <w:r>
        <w:rPr>
          <w:rFonts w:hint="eastAsia"/>
          <w:kern w:val="0"/>
          <w:szCs w:val="32"/>
          <w:shd w:val="clear" w:color="auto" w:fill="FFFFFF"/>
          <w:lang w:bidi="ar"/>
        </w:rPr>
        <w:t xml:space="preserve">   适龄残疾儿童少年应出具残疾人证或县级以上医院、相关鉴定单位出具的相关材料明确其特殊学生身份，由县级残疾人</w:t>
      </w:r>
      <w:r>
        <w:rPr>
          <w:rFonts w:hint="eastAsia"/>
          <w:kern w:val="0"/>
          <w:szCs w:val="32"/>
          <w:shd w:val="clear" w:color="auto" w:fill="FFFFFF"/>
          <w:lang w:val="en-US" w:eastAsia="zh-CN" w:bidi="ar"/>
        </w:rPr>
        <w:t>教育</w:t>
      </w:r>
      <w:r>
        <w:rPr>
          <w:rFonts w:hint="eastAsia"/>
          <w:kern w:val="0"/>
          <w:szCs w:val="32"/>
          <w:shd w:val="clear" w:color="auto" w:fill="FFFFFF"/>
          <w:lang w:bidi="ar"/>
        </w:rPr>
        <w:t>专家委员会进行全面评估后，提出随班就读、特殊学校就</w:t>
      </w:r>
      <w:r>
        <w:rPr>
          <w:rFonts w:hint="eastAsia"/>
          <w:kern w:val="0"/>
          <w:szCs w:val="32"/>
          <w:shd w:val="clear" w:color="auto" w:fill="FFFFFF"/>
          <w:lang w:val="en-US" w:eastAsia="zh-CN" w:bidi="ar"/>
        </w:rPr>
        <w:t>读</w:t>
      </w:r>
      <w:r>
        <w:rPr>
          <w:rFonts w:hint="eastAsia"/>
          <w:kern w:val="0"/>
          <w:szCs w:val="32"/>
          <w:shd w:val="clear" w:color="auto" w:fill="FFFFFF"/>
          <w:lang w:bidi="ar"/>
        </w:rPr>
        <w:t>、送教上门或免于接受义务教育的安置处理意见。随班就读、</w:t>
      </w:r>
      <w:r>
        <w:rPr>
          <w:rFonts w:hint="eastAsia"/>
          <w:kern w:val="0"/>
          <w:szCs w:val="32"/>
          <w:shd w:val="clear" w:color="auto" w:fill="FFFFFF"/>
          <w:lang w:val="en-US" w:eastAsia="zh-CN" w:bidi="ar"/>
        </w:rPr>
        <w:t>特殊学校</w:t>
      </w:r>
      <w:r>
        <w:rPr>
          <w:rFonts w:hint="eastAsia"/>
          <w:kern w:val="0"/>
          <w:szCs w:val="32"/>
          <w:shd w:val="clear" w:color="auto" w:fill="FFFFFF"/>
          <w:lang w:bidi="ar"/>
        </w:rPr>
        <w:t xml:space="preserve">就读和送教上门三类学生须全部注册学籍。  </w:t>
      </w:r>
    </w:p>
    <w:p w14:paraId="52DB875F">
      <w:pPr>
        <w:widowControl/>
        <w:shd w:val="clear" w:color="auto" w:fill="FFFFFF"/>
        <w:spacing w:after="0" w:line="360" w:lineRule="auto"/>
        <w:ind w:firstLine="640"/>
        <w:rPr>
          <w:kern w:val="0"/>
          <w:szCs w:val="32"/>
          <w:shd w:val="clear" w:color="auto" w:fill="FFFFFF"/>
          <w:lang w:bidi="ar"/>
        </w:rPr>
      </w:pPr>
      <w:r>
        <w:rPr>
          <w:b/>
          <w:bCs/>
          <w:kern w:val="0"/>
          <w:szCs w:val="32"/>
          <w:shd w:val="clear" w:color="auto" w:fill="FFFFFF"/>
          <w:lang w:bidi="ar"/>
        </w:rPr>
        <w:t>第</w:t>
      </w:r>
      <w:r>
        <w:rPr>
          <w:rFonts w:hint="eastAsia"/>
          <w:b/>
          <w:bCs/>
          <w:kern w:val="0"/>
          <w:szCs w:val="32"/>
          <w:shd w:val="clear" w:color="auto" w:fill="FFFFFF"/>
          <w:lang w:bidi="ar"/>
        </w:rPr>
        <w:t>十</w:t>
      </w:r>
      <w:r>
        <w:rPr>
          <w:b/>
          <w:bCs/>
          <w:kern w:val="0"/>
          <w:szCs w:val="32"/>
          <w:shd w:val="clear" w:color="auto" w:fill="FFFFFF"/>
          <w:lang w:bidi="ar"/>
        </w:rPr>
        <w:t>条</w:t>
      </w:r>
      <w:r>
        <w:rPr>
          <w:rFonts w:hint="eastAsia"/>
          <w:kern w:val="0"/>
          <w:szCs w:val="32"/>
          <w:shd w:val="clear" w:color="auto" w:fill="FFFFFF"/>
          <w:lang w:bidi="ar"/>
        </w:rPr>
        <w:t xml:space="preserve">  </w:t>
      </w:r>
      <w:r>
        <w:rPr>
          <w:kern w:val="0"/>
          <w:szCs w:val="32"/>
          <w:shd w:val="clear" w:color="auto" w:fill="FFFFFF"/>
          <w:lang w:bidi="ar"/>
        </w:rPr>
        <w:t>对于进入专门学校的学生，学籍保留在原所在学校。学生从专门学校返回原学校继续接受普通教育的，由就读学校及其主管教育行政部门确定相应的就读年级，并及时更新学籍。</w:t>
      </w:r>
    </w:p>
    <w:p w14:paraId="7039954C">
      <w:pPr>
        <w:widowControl/>
        <w:shd w:val="clear" w:color="auto" w:fill="FFFFFF"/>
        <w:spacing w:after="0" w:line="360" w:lineRule="auto"/>
        <w:ind w:firstLine="640"/>
        <w:rPr>
          <w:kern w:val="0"/>
          <w:szCs w:val="32"/>
          <w:shd w:val="clear" w:color="auto" w:fill="FFFFFF"/>
          <w:lang w:bidi="ar"/>
        </w:rPr>
      </w:pPr>
      <w:r>
        <w:rPr>
          <w:b/>
          <w:bCs/>
          <w:kern w:val="0"/>
          <w:szCs w:val="32"/>
          <w:shd w:val="clear" w:color="auto" w:fill="FFFFFF"/>
          <w:lang w:bidi="ar"/>
        </w:rPr>
        <w:t>第</w:t>
      </w:r>
      <w:r>
        <w:rPr>
          <w:rFonts w:hint="eastAsia"/>
          <w:b/>
          <w:bCs/>
          <w:kern w:val="0"/>
          <w:szCs w:val="32"/>
          <w:shd w:val="clear" w:color="auto" w:fill="FFFFFF"/>
          <w:lang w:bidi="ar"/>
        </w:rPr>
        <w:t>十</w:t>
      </w:r>
      <w:r>
        <w:rPr>
          <w:rFonts w:hint="eastAsia"/>
          <w:b/>
          <w:bCs/>
          <w:kern w:val="0"/>
          <w:szCs w:val="32"/>
          <w:shd w:val="clear" w:color="auto" w:fill="FFFFFF"/>
          <w:lang w:eastAsia="zh-CN" w:bidi="ar"/>
        </w:rPr>
        <w:t>一</w:t>
      </w:r>
      <w:r>
        <w:rPr>
          <w:b/>
          <w:bCs/>
          <w:kern w:val="0"/>
          <w:szCs w:val="32"/>
          <w:shd w:val="clear" w:color="auto" w:fill="FFFFFF"/>
          <w:lang w:bidi="ar"/>
        </w:rPr>
        <w:t>条</w:t>
      </w:r>
      <w:r>
        <w:rPr>
          <w:kern w:val="0"/>
          <w:szCs w:val="32"/>
          <w:shd w:val="clear" w:color="auto" w:fill="FFFFFF"/>
          <w:lang w:bidi="ar"/>
        </w:rPr>
        <w:t xml:space="preserve"> 获得当地入学资格的境外学生</w:t>
      </w:r>
      <w:r>
        <w:rPr>
          <w:rFonts w:hint="eastAsia"/>
          <w:kern w:val="0"/>
          <w:szCs w:val="32"/>
          <w:shd w:val="clear" w:color="auto" w:fill="FFFFFF"/>
          <w:lang w:eastAsia="zh-CN" w:bidi="ar"/>
        </w:rPr>
        <w:t>（</w:t>
      </w:r>
      <w:r>
        <w:rPr>
          <w:kern w:val="0"/>
          <w:szCs w:val="32"/>
          <w:shd w:val="clear" w:color="auto" w:fill="FFFFFF"/>
          <w:lang w:bidi="ar"/>
        </w:rPr>
        <w:t>含港澳台、外籍学生</w:t>
      </w:r>
      <w:r>
        <w:rPr>
          <w:rFonts w:hint="eastAsia"/>
          <w:kern w:val="0"/>
          <w:szCs w:val="32"/>
          <w:shd w:val="clear" w:color="auto" w:fill="FFFFFF"/>
          <w:lang w:eastAsia="zh-CN" w:bidi="ar"/>
        </w:rPr>
        <w:t>）</w:t>
      </w:r>
      <w:r>
        <w:rPr>
          <w:kern w:val="0"/>
          <w:szCs w:val="32"/>
          <w:shd w:val="clear" w:color="auto" w:fill="FFFFFF"/>
          <w:lang w:bidi="ar"/>
        </w:rPr>
        <w:t>或中国居民的外籍子女应持有效身份证件到所接收学校登记信息、办理入学并注册学籍。</w:t>
      </w:r>
    </w:p>
    <w:p w14:paraId="37B9CCB7">
      <w:pPr>
        <w:widowControl/>
        <w:shd w:val="clear" w:color="auto" w:fill="FFFFFF"/>
        <w:spacing w:after="0" w:line="360" w:lineRule="auto"/>
        <w:ind w:firstLine="640"/>
        <w:rPr>
          <w:kern w:val="0"/>
          <w:szCs w:val="32"/>
          <w:shd w:val="clear" w:color="auto" w:fill="FFFFFF"/>
          <w:lang w:bidi="ar"/>
        </w:rPr>
      </w:pPr>
      <w:r>
        <w:rPr>
          <w:kern w:val="0"/>
          <w:szCs w:val="32"/>
          <w:shd w:val="clear" w:color="auto" w:fill="FFFFFF"/>
          <w:lang w:bidi="ar"/>
        </w:rPr>
        <w:t>高中</w:t>
      </w:r>
      <w:r>
        <w:rPr>
          <w:rFonts w:hint="eastAsia"/>
          <w:kern w:val="0"/>
          <w:szCs w:val="32"/>
          <w:shd w:val="clear" w:color="auto" w:fill="FFFFFF"/>
          <w:lang w:bidi="ar"/>
        </w:rPr>
        <w:t>阶段中外合作办学项目的学生注册学籍，由地市级教育行政部门确认，由省级教育行政部门负责监管</w:t>
      </w:r>
      <w:r>
        <w:rPr>
          <w:kern w:val="0"/>
          <w:szCs w:val="32"/>
          <w:shd w:val="clear" w:color="auto" w:fill="FFFFFF"/>
          <w:lang w:bidi="ar"/>
        </w:rPr>
        <w:t>其学籍管理状况。</w:t>
      </w:r>
    </w:p>
    <w:p w14:paraId="7AF8B0D6">
      <w:pPr>
        <w:widowControl/>
        <w:shd w:val="clear" w:color="auto" w:fill="FFFFFF"/>
        <w:spacing w:after="0" w:line="360" w:lineRule="auto"/>
        <w:ind w:firstLine="640"/>
        <w:rPr>
          <w:kern w:val="0"/>
          <w:szCs w:val="32"/>
          <w:shd w:val="clear" w:color="auto" w:fill="FFFFFF"/>
          <w:lang w:bidi="ar"/>
        </w:rPr>
      </w:pPr>
      <w:r>
        <w:rPr>
          <w:kern w:val="0"/>
          <w:szCs w:val="32"/>
          <w:shd w:val="clear" w:color="auto" w:fill="FFFFFF"/>
          <w:lang w:bidi="ar"/>
        </w:rPr>
        <w:t>如有特殊情况，由学校或县级教育</w:t>
      </w:r>
      <w:r>
        <w:rPr>
          <w:rFonts w:hint="eastAsia"/>
          <w:kern w:val="0"/>
          <w:szCs w:val="32"/>
          <w:shd w:val="clear" w:color="auto" w:fill="FFFFFF"/>
          <w:lang w:bidi="ar"/>
        </w:rPr>
        <w:t>行政</w:t>
      </w:r>
      <w:r>
        <w:rPr>
          <w:kern w:val="0"/>
          <w:szCs w:val="32"/>
          <w:shd w:val="clear" w:color="auto" w:fill="FFFFFF"/>
          <w:lang w:bidi="ar"/>
        </w:rPr>
        <w:t>部门向地市级教育行政部门说明情况并进行办理。</w:t>
      </w:r>
    </w:p>
    <w:p w14:paraId="69F0B702">
      <w:pPr>
        <w:widowControl/>
        <w:shd w:val="clear" w:color="auto" w:fill="FFFFFF"/>
        <w:spacing w:after="0" w:line="360" w:lineRule="auto"/>
        <w:ind w:firstLine="640"/>
        <w:rPr>
          <w:kern w:val="0"/>
          <w:szCs w:val="32"/>
          <w:shd w:val="clear" w:color="auto" w:fill="FFFFFF"/>
          <w:lang w:bidi="ar"/>
        </w:rPr>
      </w:pPr>
      <w:r>
        <w:rPr>
          <w:rFonts w:hint="eastAsia"/>
          <w:b/>
          <w:bCs/>
          <w:kern w:val="0"/>
          <w:szCs w:val="32"/>
          <w:shd w:val="clear" w:color="auto" w:fill="FFFFFF"/>
          <w:lang w:bidi="ar"/>
        </w:rPr>
        <w:t>第十</w:t>
      </w:r>
      <w:r>
        <w:rPr>
          <w:rFonts w:hint="eastAsia"/>
          <w:b/>
          <w:bCs/>
          <w:kern w:val="0"/>
          <w:szCs w:val="32"/>
          <w:shd w:val="clear" w:color="auto" w:fill="FFFFFF"/>
          <w:lang w:eastAsia="zh-CN" w:bidi="ar"/>
        </w:rPr>
        <w:t>二</w:t>
      </w:r>
      <w:r>
        <w:rPr>
          <w:rFonts w:hint="eastAsia"/>
          <w:b/>
          <w:bCs/>
          <w:kern w:val="0"/>
          <w:szCs w:val="32"/>
          <w:shd w:val="clear" w:color="auto" w:fill="FFFFFF"/>
          <w:lang w:bidi="ar"/>
        </w:rPr>
        <w:t>条</w:t>
      </w:r>
      <w:r>
        <w:rPr>
          <w:rFonts w:hint="eastAsia"/>
          <w:kern w:val="0"/>
          <w:szCs w:val="32"/>
          <w:shd w:val="clear" w:color="auto" w:fill="FFFFFF"/>
          <w:lang w:bidi="ar"/>
        </w:rPr>
        <w:t xml:space="preserve">  入学新生</w:t>
      </w:r>
      <w:bookmarkStart w:id="0" w:name="OLE_LINK1"/>
      <w:r>
        <w:rPr>
          <w:rFonts w:hint="eastAsia"/>
          <w:kern w:val="0"/>
          <w:szCs w:val="32"/>
          <w:shd w:val="clear" w:color="auto" w:fill="FFFFFF"/>
          <w:lang w:bidi="ar"/>
        </w:rPr>
        <w:t>应按照规定时间到学校办理入学注册手续。</w:t>
      </w:r>
      <w:bookmarkEnd w:id="0"/>
      <w:r>
        <w:rPr>
          <w:rFonts w:hint="eastAsia"/>
          <w:kern w:val="0"/>
          <w:szCs w:val="32"/>
          <w:shd w:val="clear" w:color="auto" w:fill="FFFFFF"/>
          <w:lang w:bidi="ar"/>
        </w:rPr>
        <w:t>因故不能如期办理入学手续的，须由监护人向学校申请延期办理入学手续，延期期限不超过两周。</w:t>
      </w:r>
    </w:p>
    <w:p w14:paraId="0462EA06">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接受义务教育的新生因故不能按期到学校办理入学注册又未办理延期注册</w:t>
      </w:r>
      <w:r>
        <w:rPr>
          <w:rFonts w:hint="eastAsia" w:ascii="仿宋_GB2312"/>
          <w:szCs w:val="32"/>
        </w:rPr>
        <w:t>或缓学</w:t>
      </w:r>
      <w:r>
        <w:rPr>
          <w:rFonts w:hint="eastAsia"/>
          <w:kern w:val="0"/>
          <w:szCs w:val="32"/>
          <w:shd w:val="clear" w:color="auto" w:fill="FFFFFF"/>
          <w:lang w:bidi="ar"/>
        </w:rPr>
        <w:t>手续的，由学校督促其入学，督促无效的由学生户籍所在地或居住地的乡镇人民政府（街道办事处）</w:t>
      </w:r>
      <w:r>
        <w:rPr>
          <w:rFonts w:hint="eastAsia" w:ascii="仿宋_GB2312"/>
          <w:szCs w:val="32"/>
        </w:rPr>
        <w:t>或县级教育行政部门</w:t>
      </w:r>
      <w:r>
        <w:rPr>
          <w:rFonts w:hint="eastAsia"/>
          <w:kern w:val="0"/>
          <w:szCs w:val="32"/>
          <w:shd w:val="clear" w:color="auto" w:fill="FFFFFF"/>
          <w:lang w:bidi="ar"/>
        </w:rPr>
        <w:t>责令其父母或其他法定监护人送学生入学。</w:t>
      </w:r>
    </w:p>
    <w:p w14:paraId="4C3BF9A1">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高中新生未按期到录取学校办理入学注册又未办理延期注册手续的，除不可抗力等正当事由外，视为自动放弃入学资格。</w:t>
      </w:r>
    </w:p>
    <w:p w14:paraId="7E15BFF8">
      <w:pPr>
        <w:spacing w:after="0" w:line="360" w:lineRule="auto"/>
        <w:ind w:firstLine="640"/>
      </w:pPr>
      <w:r>
        <w:rPr>
          <w:b/>
          <w:bCs/>
        </w:rPr>
        <w:t>第</w:t>
      </w:r>
      <w:r>
        <w:rPr>
          <w:rFonts w:hint="eastAsia"/>
          <w:b/>
          <w:bCs/>
        </w:rPr>
        <w:t>十</w:t>
      </w:r>
      <w:r>
        <w:rPr>
          <w:rFonts w:hint="eastAsia"/>
          <w:b/>
          <w:bCs/>
          <w:lang w:eastAsia="zh-CN"/>
        </w:rPr>
        <w:t>三</w:t>
      </w:r>
      <w:r>
        <w:rPr>
          <w:b/>
          <w:bCs/>
        </w:rPr>
        <w:t xml:space="preserve">条 </w:t>
      </w:r>
      <w:r>
        <w:t>学生初次办理入学注册手续后，学校应凭学生有效身份证件为其采集录入学籍信息，并在</w:t>
      </w:r>
      <w:r>
        <w:rPr>
          <w:rFonts w:hint="eastAsia"/>
        </w:rPr>
        <w:t>2</w:t>
      </w:r>
      <w:r>
        <w:t>个月内建立学籍档案</w:t>
      </w:r>
      <w:r>
        <w:rPr>
          <w:rFonts w:hint="eastAsia"/>
        </w:rPr>
        <w:t>，并报主管教育行政部门确认。</w:t>
      </w:r>
    </w:p>
    <w:p w14:paraId="0304D316">
      <w:pPr>
        <w:spacing w:after="0" w:line="360" w:lineRule="auto"/>
        <w:ind w:firstLine="640"/>
      </w:pPr>
      <w:r>
        <w:t>学校应在学生每学期开学报到和学生转学后及时更新学籍档案。正常升级的学生基础学籍信息由国家学籍系统自动更新。学生升学、转学或发生其他变动的基础学籍信息，原则上在1个月内由学校完成更新</w:t>
      </w:r>
      <w:r>
        <w:rPr>
          <w:rFonts w:hint="eastAsia"/>
        </w:rPr>
        <w:t>，并报主管教育行政部门确认。</w:t>
      </w:r>
    </w:p>
    <w:p w14:paraId="68790AD1">
      <w:pPr>
        <w:pStyle w:val="3"/>
        <w:spacing w:after="0" w:line="360" w:lineRule="auto"/>
        <w:ind w:firstLine="640"/>
      </w:pPr>
      <w:r>
        <w:rPr>
          <w:b/>
          <w:bCs/>
        </w:rPr>
        <w:t>第</w:t>
      </w:r>
      <w:r>
        <w:rPr>
          <w:rFonts w:hint="eastAsia"/>
          <w:b/>
          <w:bCs/>
        </w:rPr>
        <w:t>十</w:t>
      </w:r>
      <w:r>
        <w:rPr>
          <w:rFonts w:hint="eastAsia"/>
          <w:b/>
          <w:bCs/>
          <w:lang w:eastAsia="zh-CN"/>
        </w:rPr>
        <w:t>四</w:t>
      </w:r>
      <w:r>
        <w:rPr>
          <w:b/>
          <w:bCs/>
        </w:rPr>
        <w:t xml:space="preserve">条 </w:t>
      </w:r>
      <w:r>
        <w:t>学籍号由国家学籍系统按照有关规则自动生成并分配，一人一号，终身不变。</w:t>
      </w:r>
    </w:p>
    <w:p w14:paraId="5D157AC8">
      <w:pPr>
        <w:widowControl/>
        <w:shd w:val="clear" w:color="auto" w:fill="FFFFFF"/>
        <w:spacing w:after="0" w:line="360" w:lineRule="auto"/>
        <w:ind w:firstLine="640"/>
        <w:rPr>
          <w:szCs w:val="32"/>
        </w:rPr>
      </w:pPr>
      <w:r>
        <w:rPr>
          <w:b/>
          <w:bCs/>
          <w:kern w:val="0"/>
          <w:szCs w:val="32"/>
          <w:shd w:val="clear" w:color="auto" w:fill="FFFFFF"/>
          <w:lang w:bidi="ar"/>
        </w:rPr>
        <w:t>第</w:t>
      </w:r>
      <w:r>
        <w:rPr>
          <w:rFonts w:hint="eastAsia"/>
          <w:b/>
          <w:bCs/>
          <w:kern w:val="0"/>
          <w:szCs w:val="32"/>
          <w:shd w:val="clear" w:color="auto" w:fill="FFFFFF"/>
          <w:lang w:bidi="ar"/>
        </w:rPr>
        <w:t>十</w:t>
      </w:r>
      <w:r>
        <w:rPr>
          <w:rFonts w:hint="eastAsia"/>
          <w:b/>
          <w:bCs/>
          <w:kern w:val="0"/>
          <w:szCs w:val="32"/>
          <w:shd w:val="clear" w:color="auto" w:fill="FFFFFF"/>
          <w:lang w:eastAsia="zh-CN" w:bidi="ar"/>
        </w:rPr>
        <w:t>五</w:t>
      </w:r>
      <w:r>
        <w:rPr>
          <w:b/>
          <w:bCs/>
          <w:kern w:val="0"/>
          <w:szCs w:val="32"/>
          <w:shd w:val="clear" w:color="auto" w:fill="FFFFFF"/>
          <w:lang w:bidi="ar"/>
        </w:rPr>
        <w:t>条</w:t>
      </w:r>
      <w:r>
        <w:rPr>
          <w:kern w:val="0"/>
          <w:szCs w:val="32"/>
          <w:shd w:val="clear" w:color="auto" w:fill="FFFFFF"/>
          <w:lang w:bidi="ar"/>
        </w:rPr>
        <w:t>　</w:t>
      </w:r>
      <w:r>
        <w:rPr>
          <w:rFonts w:hint="eastAsia"/>
          <w:kern w:val="0"/>
          <w:szCs w:val="32"/>
          <w:shd w:val="clear" w:color="auto" w:fill="FFFFFF"/>
          <w:lang w:bidi="ar"/>
        </w:rPr>
        <w:t>普通高中学生</w:t>
      </w:r>
      <w:r>
        <w:rPr>
          <w:kern w:val="0"/>
          <w:szCs w:val="32"/>
          <w:shd w:val="clear" w:color="auto" w:fill="FFFFFF"/>
          <w:lang w:bidi="ar"/>
        </w:rPr>
        <w:t>经复核有下列情形之一的，取消其入学资格。</w:t>
      </w:r>
    </w:p>
    <w:p w14:paraId="39393B42">
      <w:pPr>
        <w:widowControl/>
        <w:shd w:val="clear" w:color="auto" w:fill="FFFFFF"/>
        <w:spacing w:after="0" w:line="360" w:lineRule="auto"/>
        <w:ind w:firstLine="640"/>
        <w:rPr>
          <w:rFonts w:hint="eastAsia"/>
          <w:kern w:val="0"/>
          <w:szCs w:val="32"/>
          <w:shd w:val="clear" w:color="auto" w:fill="FFFFFF"/>
          <w:lang w:bidi="ar"/>
        </w:rPr>
      </w:pPr>
      <w:r>
        <w:rPr>
          <w:rFonts w:hint="eastAsia"/>
          <w:kern w:val="0"/>
          <w:szCs w:val="32"/>
          <w:shd w:val="clear" w:color="auto" w:fill="FFFFFF"/>
          <w:lang w:bidi="ar"/>
        </w:rPr>
        <w:t>（一）弄虚作假、冒名顶替的；</w:t>
      </w:r>
    </w:p>
    <w:p w14:paraId="39F5B3E5">
      <w:pPr>
        <w:widowControl/>
        <w:shd w:val="clear" w:color="auto" w:fill="FFFFFF"/>
        <w:spacing w:after="0" w:line="360" w:lineRule="auto"/>
        <w:ind w:firstLine="640"/>
        <w:rPr>
          <w:rFonts w:hint="eastAsia"/>
          <w:kern w:val="0"/>
          <w:szCs w:val="32"/>
          <w:shd w:val="clear" w:color="auto" w:fill="FFFFFF"/>
          <w:lang w:bidi="ar"/>
        </w:rPr>
      </w:pPr>
      <w:r>
        <w:rPr>
          <w:rFonts w:hint="eastAsia"/>
          <w:kern w:val="0"/>
          <w:szCs w:val="32"/>
          <w:shd w:val="clear" w:color="auto" w:fill="FFFFFF"/>
          <w:lang w:bidi="ar"/>
        </w:rPr>
        <w:t>（二）高中阶段在籍的；</w:t>
      </w:r>
    </w:p>
    <w:p w14:paraId="4D9D5C5B">
      <w:pPr>
        <w:widowControl/>
        <w:shd w:val="clear" w:color="auto" w:fill="FFFFFF"/>
        <w:spacing w:after="0" w:line="360" w:lineRule="auto"/>
        <w:ind w:firstLine="640"/>
        <w:rPr>
          <w:rFonts w:hint="eastAsia"/>
          <w:kern w:val="0"/>
          <w:szCs w:val="32"/>
          <w:shd w:val="clear" w:color="auto" w:fill="FFFFFF"/>
          <w:lang w:bidi="ar"/>
        </w:rPr>
      </w:pPr>
      <w:r>
        <w:rPr>
          <w:rFonts w:hint="eastAsia"/>
          <w:kern w:val="0"/>
          <w:szCs w:val="32"/>
          <w:shd w:val="clear" w:color="auto" w:fill="FFFFFF"/>
          <w:lang w:bidi="ar"/>
        </w:rPr>
        <w:t>（三）高中阶段已毕业、结业（肄业）的；</w:t>
      </w:r>
    </w:p>
    <w:p w14:paraId="6A4ACD7B">
      <w:pPr>
        <w:widowControl/>
        <w:shd w:val="clear" w:color="auto" w:fill="FFFFFF"/>
        <w:spacing w:after="0" w:line="360" w:lineRule="auto"/>
        <w:ind w:firstLine="640"/>
        <w:rPr>
          <w:rFonts w:hint="eastAsia"/>
          <w:kern w:val="0"/>
          <w:szCs w:val="32"/>
          <w:shd w:val="clear" w:color="auto" w:fill="FFFFFF"/>
          <w:lang w:bidi="ar"/>
        </w:rPr>
      </w:pPr>
      <w:r>
        <w:rPr>
          <w:rFonts w:hint="eastAsia"/>
          <w:kern w:val="0"/>
          <w:szCs w:val="32"/>
          <w:shd w:val="clear" w:color="auto" w:fill="FFFFFF"/>
          <w:lang w:bidi="ar"/>
        </w:rPr>
        <w:t>（四）属跨区域违规招生取得普通高中学籍的。</w:t>
      </w:r>
    </w:p>
    <w:p w14:paraId="2952F7EE">
      <w:pPr>
        <w:spacing w:after="0" w:line="360" w:lineRule="auto"/>
        <w:ind w:firstLine="640"/>
        <w:rPr>
          <w:rFonts w:ascii="仿宋_GB2312"/>
          <w:szCs w:val="32"/>
        </w:rPr>
      </w:pPr>
      <w:r>
        <w:rPr>
          <w:rFonts w:hint="eastAsia" w:ascii="仿宋_GB2312"/>
          <w:b/>
          <w:bCs/>
          <w:szCs w:val="32"/>
        </w:rPr>
        <w:t>第十</w:t>
      </w:r>
      <w:r>
        <w:rPr>
          <w:rFonts w:hint="eastAsia" w:ascii="仿宋_GB2312"/>
          <w:b/>
          <w:bCs/>
          <w:szCs w:val="32"/>
          <w:lang w:eastAsia="zh-CN"/>
        </w:rPr>
        <w:t>六</w:t>
      </w:r>
      <w:r>
        <w:rPr>
          <w:rFonts w:hint="eastAsia" w:ascii="仿宋_GB2312"/>
          <w:b/>
          <w:bCs/>
          <w:szCs w:val="32"/>
        </w:rPr>
        <w:t>条</w:t>
      </w:r>
      <w:r>
        <w:rPr>
          <w:rFonts w:hint="eastAsia" w:ascii="仿宋_GB2312"/>
          <w:szCs w:val="32"/>
        </w:rPr>
        <w:t xml:space="preserve"> 学生父母或其他法定监护人提出修改学生基础信息的，应凭《居民户口簿》和其他相关证明文件向学校提出申请，由学校和学校主管教育行政部门核准后变更学籍信息。</w:t>
      </w:r>
    </w:p>
    <w:p w14:paraId="19C7D667">
      <w:pPr>
        <w:spacing w:after="0" w:line="360" w:lineRule="auto"/>
        <w:ind w:firstLine="640"/>
        <w:rPr>
          <w:rFonts w:ascii="仿宋_GB2312"/>
          <w:szCs w:val="32"/>
        </w:rPr>
      </w:pPr>
      <w:r>
        <w:rPr>
          <w:rFonts w:hint="eastAsia" w:ascii="仿宋_GB2312"/>
          <w:b/>
          <w:bCs/>
          <w:szCs w:val="32"/>
        </w:rPr>
        <w:t>第十</w:t>
      </w:r>
      <w:r>
        <w:rPr>
          <w:rFonts w:hint="eastAsia" w:ascii="仿宋_GB2312"/>
          <w:b/>
          <w:bCs/>
          <w:szCs w:val="32"/>
          <w:lang w:eastAsia="zh-CN"/>
        </w:rPr>
        <w:t>七</w:t>
      </w:r>
      <w:r>
        <w:rPr>
          <w:rFonts w:hint="eastAsia" w:ascii="仿宋_GB2312"/>
          <w:b/>
          <w:bCs/>
          <w:szCs w:val="32"/>
        </w:rPr>
        <w:t>条</w:t>
      </w:r>
      <w:r>
        <w:rPr>
          <w:rFonts w:hint="eastAsia" w:ascii="仿宋_GB2312"/>
          <w:szCs w:val="32"/>
        </w:rPr>
        <w:t xml:space="preserve"> 学生转学或在升学时，学籍档案应当转至转入学校或升入学校，转出学校或毕业学校应保留电子档案备份，同时保留必要的纸质档案复印件。学生最后终止学业的学校应当归档永久保存学生的学籍档案，或按相关规定办理。</w:t>
      </w:r>
    </w:p>
    <w:p w14:paraId="7A2321E5">
      <w:pPr>
        <w:spacing w:after="0" w:line="360" w:lineRule="auto"/>
        <w:ind w:firstLine="640"/>
        <w:rPr>
          <w:rFonts w:ascii="仿宋_GB2312"/>
          <w:szCs w:val="32"/>
        </w:rPr>
      </w:pPr>
      <w:r>
        <w:rPr>
          <w:rFonts w:hint="eastAsia" w:ascii="仿宋_GB2312"/>
          <w:szCs w:val="32"/>
        </w:rPr>
        <w:t>学校合并的，其学籍档案移交并入的学校管理。</w:t>
      </w:r>
    </w:p>
    <w:p w14:paraId="3F761960">
      <w:pPr>
        <w:spacing w:after="0" w:line="360" w:lineRule="auto"/>
        <w:ind w:firstLine="640"/>
        <w:rPr>
          <w:rFonts w:ascii="仿宋_GB2312"/>
          <w:szCs w:val="32"/>
        </w:rPr>
      </w:pPr>
      <w:r>
        <w:rPr>
          <w:rFonts w:hint="eastAsia" w:ascii="仿宋_GB2312"/>
          <w:szCs w:val="32"/>
        </w:rPr>
        <w:t>学校撤销的，其学籍档案移交原学校隶属的教育行政部门指定的单位管理。</w:t>
      </w:r>
    </w:p>
    <w:p w14:paraId="047AE7CF">
      <w:pPr>
        <w:spacing w:after="0" w:line="360" w:lineRule="auto"/>
        <w:ind w:firstLine="640"/>
        <w:rPr>
          <w:rFonts w:ascii="仿宋_GB2312"/>
          <w:szCs w:val="32"/>
        </w:rPr>
      </w:pPr>
      <w:r>
        <w:rPr>
          <w:rFonts w:hint="eastAsia" w:ascii="仿宋_GB2312"/>
          <w:b/>
          <w:szCs w:val="32"/>
        </w:rPr>
        <w:t>第十</w:t>
      </w:r>
      <w:r>
        <w:rPr>
          <w:rFonts w:hint="eastAsia" w:ascii="仿宋_GB2312"/>
          <w:b/>
          <w:szCs w:val="32"/>
          <w:lang w:eastAsia="zh-CN"/>
        </w:rPr>
        <w:t>八</w:t>
      </w:r>
      <w:r>
        <w:rPr>
          <w:rFonts w:hint="eastAsia" w:ascii="仿宋_GB2312"/>
          <w:b/>
          <w:szCs w:val="32"/>
        </w:rPr>
        <w:t>条</w:t>
      </w:r>
      <w:r>
        <w:rPr>
          <w:rFonts w:hint="eastAsia" w:ascii="仿宋_GB2312"/>
          <w:szCs w:val="32"/>
        </w:rPr>
        <w:t xml:space="preserve">  因学生升学、休学、复学、转学等原因使学籍信息发生变化时，学校应及时更新确认电子学籍系统中的有关信息，并将证明材料归入学校学籍档案和学生学籍档案。学校主管教育行政部门应通过电子学籍系统对学校学籍档案和学生学籍变动信息进行审核、确认，每学年适时审查学校学籍档案和学生学籍档案。</w:t>
      </w:r>
    </w:p>
    <w:p w14:paraId="2BD45F6B">
      <w:pPr>
        <w:widowControl/>
        <w:shd w:val="clear" w:color="auto" w:fill="FFFFFF"/>
        <w:spacing w:after="0" w:line="360" w:lineRule="auto"/>
        <w:ind w:firstLine="2880" w:firstLineChars="900"/>
        <w:rPr>
          <w:rFonts w:ascii="黑体" w:hAnsi="黑体" w:eastAsia="黑体" w:cs="黑体"/>
          <w:szCs w:val="32"/>
        </w:rPr>
      </w:pPr>
      <w:r>
        <w:rPr>
          <w:rFonts w:hint="eastAsia" w:ascii="黑体" w:hAnsi="黑体" w:eastAsia="黑体" w:cs="黑体"/>
          <w:kern w:val="0"/>
          <w:szCs w:val="32"/>
          <w:shd w:val="clear" w:color="auto" w:fill="FFFFFF"/>
          <w:lang w:bidi="ar"/>
        </w:rPr>
        <w:t>第四章 考勤与评价</w:t>
      </w:r>
    </w:p>
    <w:p w14:paraId="0F258E3A">
      <w:pPr>
        <w:widowControl/>
        <w:shd w:val="clear" w:color="auto" w:fill="FFFFFF"/>
        <w:spacing w:after="0" w:line="360" w:lineRule="auto"/>
        <w:ind w:firstLine="640"/>
        <w:rPr>
          <w:rFonts w:ascii="仿宋_GB2312" w:hAnsi="仿宋_GB2312" w:cs="仿宋_GB2312"/>
          <w:color w:val="auto"/>
          <w:szCs w:val="32"/>
        </w:rPr>
      </w:pPr>
      <w:r>
        <w:rPr>
          <w:rFonts w:hint="eastAsia"/>
          <w:b/>
          <w:bCs/>
          <w:color w:val="auto"/>
          <w:kern w:val="0"/>
          <w:szCs w:val="32"/>
          <w:shd w:val="clear" w:color="auto" w:fill="FFFFFF"/>
          <w:lang w:bidi="ar"/>
        </w:rPr>
        <w:t>第</w:t>
      </w:r>
      <w:r>
        <w:rPr>
          <w:rFonts w:hint="eastAsia"/>
          <w:b/>
          <w:bCs/>
          <w:color w:val="auto"/>
          <w:kern w:val="0"/>
          <w:szCs w:val="32"/>
          <w:shd w:val="clear" w:color="auto" w:fill="FFFFFF"/>
          <w:lang w:eastAsia="zh-CN" w:bidi="ar"/>
        </w:rPr>
        <w:t>十九</w:t>
      </w:r>
      <w:r>
        <w:rPr>
          <w:rFonts w:hint="eastAsia"/>
          <w:b/>
          <w:bCs/>
          <w:color w:val="auto"/>
          <w:kern w:val="0"/>
          <w:szCs w:val="32"/>
          <w:shd w:val="clear" w:color="auto" w:fill="FFFFFF"/>
          <w:lang w:bidi="ar"/>
        </w:rPr>
        <w:t>条</w:t>
      </w:r>
      <w:r>
        <w:rPr>
          <w:rFonts w:hint="eastAsia"/>
          <w:color w:val="auto"/>
          <w:kern w:val="0"/>
          <w:szCs w:val="32"/>
          <w:shd w:val="clear" w:color="auto" w:fill="FFFFFF"/>
          <w:lang w:bidi="ar"/>
        </w:rPr>
        <w:t>　</w:t>
      </w:r>
      <w:r>
        <w:rPr>
          <w:rFonts w:hint="eastAsia" w:ascii="仿宋_GB2312" w:hAnsi="仿宋_GB2312" w:cs="仿宋_GB2312"/>
          <w:color w:val="auto"/>
          <w:kern w:val="0"/>
          <w:szCs w:val="32"/>
          <w:shd w:val="clear" w:color="auto" w:fill="FFFFFF"/>
          <w:lang w:bidi="ar"/>
        </w:rPr>
        <w:t>学校应当建立学生考勤制度，</w:t>
      </w:r>
      <w:r>
        <w:rPr>
          <w:rFonts w:hint="eastAsia" w:ascii="仿宋_GB2312"/>
          <w:color w:val="auto"/>
          <w:szCs w:val="32"/>
        </w:rPr>
        <w:t>对学生参加学校组织的教育教学活动实行考勤</w:t>
      </w:r>
      <w:r>
        <w:rPr>
          <w:rFonts w:hint="eastAsia" w:ascii="仿宋_GB2312" w:hAnsi="仿宋_GB2312" w:cs="仿宋_GB2312"/>
          <w:color w:val="auto"/>
          <w:kern w:val="0"/>
          <w:szCs w:val="32"/>
          <w:shd w:val="clear" w:color="auto" w:fill="FFFFFF"/>
          <w:lang w:bidi="ar"/>
        </w:rPr>
        <w:t>。考勤按出勤、迟到、早退、病假、事假、旷课等项目记录。</w:t>
      </w:r>
    </w:p>
    <w:p w14:paraId="26953A94">
      <w:pPr>
        <w:widowControl/>
        <w:shd w:val="clear" w:color="auto" w:fill="FFFFFF"/>
        <w:spacing w:after="0" w:line="360" w:lineRule="auto"/>
        <w:ind w:firstLine="640"/>
        <w:rPr>
          <w:rFonts w:ascii="仿宋_GB2312" w:hAnsi="仿宋_GB2312" w:cs="仿宋_GB2312"/>
          <w:color w:val="auto"/>
          <w:kern w:val="0"/>
          <w:szCs w:val="32"/>
          <w:shd w:val="clear" w:color="auto" w:fill="FFFFFF"/>
          <w:lang w:bidi="ar"/>
        </w:rPr>
      </w:pPr>
      <w:r>
        <w:rPr>
          <w:rFonts w:hint="eastAsia"/>
          <w:b/>
          <w:bCs/>
          <w:color w:val="auto"/>
          <w:kern w:val="0"/>
          <w:szCs w:val="32"/>
          <w:shd w:val="clear" w:color="auto" w:fill="FFFFFF"/>
          <w:lang w:bidi="ar"/>
        </w:rPr>
        <w:t>第二十条</w:t>
      </w:r>
      <w:r>
        <w:rPr>
          <w:color w:val="auto"/>
          <w:kern w:val="0"/>
          <w:szCs w:val="32"/>
          <w:shd w:val="clear" w:color="auto" w:fill="FFFFFF"/>
          <w:lang w:bidi="ar"/>
        </w:rPr>
        <w:t xml:space="preserve">  </w:t>
      </w:r>
      <w:r>
        <w:rPr>
          <w:rFonts w:hint="eastAsia" w:ascii="仿宋_GB2312" w:hAnsi="仿宋_GB2312" w:cs="仿宋_GB2312"/>
          <w:color w:val="auto"/>
          <w:kern w:val="0"/>
          <w:szCs w:val="32"/>
          <w:shd w:val="clear" w:color="auto" w:fill="FFFFFF"/>
          <w:lang w:bidi="ar"/>
        </w:rPr>
        <w:t>因故不能到校上课或不能参加学校其它教育教学活动的学生，应当履行请假手续。对无正当理由未履行请假手续的缺勤学生，按旷课处理，并及时通知其父母或其他法定监护人。对旷课和经常迟到、早退的学生，学校应当向其父母或其他法定监护人及时了解情况，配合其监护人对学生进行教育，帮助其改正。</w:t>
      </w:r>
    </w:p>
    <w:p w14:paraId="3ADE8788">
      <w:pPr>
        <w:widowControl/>
        <w:shd w:val="clear" w:color="auto" w:fill="FFFFFF"/>
        <w:spacing w:after="0" w:line="360" w:lineRule="auto"/>
        <w:ind w:firstLine="640"/>
        <w:rPr>
          <w:rFonts w:hint="eastAsia" w:ascii="仿宋_GB2312" w:hAnsi="仿宋_GB2312" w:cs="仿宋_GB2312"/>
          <w:color w:val="auto"/>
          <w:kern w:val="0"/>
          <w:szCs w:val="32"/>
          <w:shd w:val="clear" w:color="auto" w:fill="FFFFFF"/>
          <w:lang w:eastAsia="zh-CN" w:bidi="ar"/>
        </w:rPr>
      </w:pPr>
      <w:r>
        <w:rPr>
          <w:rFonts w:hint="eastAsia"/>
          <w:b/>
          <w:bCs/>
          <w:color w:val="auto"/>
          <w:kern w:val="0"/>
          <w:szCs w:val="32"/>
          <w:shd w:val="clear" w:color="auto" w:fill="FFFFFF"/>
          <w:lang w:bidi="ar"/>
        </w:rPr>
        <w:t>第二十</w:t>
      </w:r>
      <w:r>
        <w:rPr>
          <w:rFonts w:hint="eastAsia"/>
          <w:b/>
          <w:bCs/>
          <w:color w:val="auto"/>
          <w:kern w:val="0"/>
          <w:szCs w:val="32"/>
          <w:shd w:val="clear" w:color="auto" w:fill="FFFFFF"/>
          <w:lang w:eastAsia="zh-CN" w:bidi="ar"/>
        </w:rPr>
        <w:t>一</w:t>
      </w:r>
      <w:r>
        <w:rPr>
          <w:rFonts w:hint="eastAsia"/>
          <w:b/>
          <w:bCs/>
          <w:color w:val="auto"/>
          <w:kern w:val="0"/>
          <w:szCs w:val="32"/>
          <w:shd w:val="clear" w:color="auto" w:fill="FFFFFF"/>
          <w:lang w:bidi="ar"/>
        </w:rPr>
        <w:t>条</w:t>
      </w:r>
      <w:r>
        <w:rPr>
          <w:rFonts w:hint="eastAsia"/>
          <w:color w:val="auto"/>
          <w:kern w:val="0"/>
          <w:szCs w:val="32"/>
          <w:shd w:val="clear" w:color="auto" w:fill="FFFFFF"/>
          <w:lang w:bidi="ar"/>
        </w:rPr>
        <w:t xml:space="preserve">  在校学生应当于每学期开学后5个工作日内，到校办理报到注册手续。无正当理由未能按期报到注册又未履行请假手续的，按旷课处理。</w:t>
      </w:r>
      <w:r>
        <w:rPr>
          <w:rFonts w:hint="eastAsia" w:ascii="仿宋_GB2312" w:hAnsi="仿宋_GB2312" w:cs="仿宋_GB2312"/>
          <w:color w:val="auto"/>
          <w:kern w:val="0"/>
          <w:szCs w:val="32"/>
          <w:shd w:val="clear" w:color="auto" w:fill="FFFFFF"/>
          <w:lang w:bidi="ar"/>
        </w:rPr>
        <w:t>义务教育阶段学生连续旷课一周仍不到校上课的，</w:t>
      </w:r>
      <w:r>
        <w:rPr>
          <w:rFonts w:hint="eastAsia" w:ascii="仿宋_GB2312" w:hAnsi="仿宋_GB2312" w:cs="仿宋_GB2312"/>
          <w:color w:val="auto"/>
          <w:kern w:val="0"/>
          <w:szCs w:val="32"/>
          <w:shd w:val="clear" w:color="auto" w:fill="FFFFFF"/>
          <w:lang w:eastAsia="zh-CN" w:bidi="ar"/>
        </w:rPr>
        <w:t>学校和县级教育行政部门须按照控辍保学工作要求，协调相关部门开展劝返复学工作。</w:t>
      </w:r>
    </w:p>
    <w:p w14:paraId="1597ED0A">
      <w:pPr>
        <w:widowControl/>
        <w:shd w:val="clear" w:color="auto" w:fill="FFFFFF"/>
        <w:spacing w:after="0" w:line="360" w:lineRule="auto"/>
        <w:ind w:firstLine="640"/>
        <w:rPr>
          <w:color w:val="auto"/>
          <w:szCs w:val="32"/>
        </w:rPr>
      </w:pPr>
      <w:r>
        <w:rPr>
          <w:rFonts w:hint="eastAsia"/>
          <w:b/>
          <w:bCs/>
          <w:color w:val="auto"/>
          <w:kern w:val="0"/>
          <w:szCs w:val="32"/>
          <w:shd w:val="clear" w:color="auto" w:fill="FFFFFF"/>
          <w:lang w:bidi="ar"/>
        </w:rPr>
        <w:t>第二十</w:t>
      </w:r>
      <w:r>
        <w:rPr>
          <w:rFonts w:hint="eastAsia"/>
          <w:b/>
          <w:bCs/>
          <w:color w:val="auto"/>
          <w:kern w:val="0"/>
          <w:szCs w:val="32"/>
          <w:shd w:val="clear" w:color="auto" w:fill="FFFFFF"/>
          <w:lang w:eastAsia="zh-CN" w:bidi="ar"/>
        </w:rPr>
        <w:t>二</w:t>
      </w:r>
      <w:r>
        <w:rPr>
          <w:rFonts w:hint="eastAsia"/>
          <w:b/>
          <w:bCs/>
          <w:color w:val="auto"/>
          <w:kern w:val="0"/>
          <w:szCs w:val="32"/>
          <w:shd w:val="clear" w:color="auto" w:fill="FFFFFF"/>
          <w:lang w:bidi="ar"/>
        </w:rPr>
        <w:t>条</w:t>
      </w:r>
      <w:r>
        <w:rPr>
          <w:rFonts w:hint="eastAsia"/>
          <w:color w:val="auto"/>
          <w:kern w:val="0"/>
          <w:szCs w:val="32"/>
          <w:shd w:val="clear" w:color="auto" w:fill="FFFFFF"/>
          <w:lang w:bidi="ar"/>
        </w:rPr>
        <w:t>　学生在校期间应按有关规定参加考试、考核。对学生的学分认定、综合素质评价、学业水平考试等考核评价按教育厅相关规定执行。学校应及时将评价信息记入学生学籍档案。</w:t>
      </w:r>
    </w:p>
    <w:p w14:paraId="65B3F206">
      <w:pPr>
        <w:widowControl/>
        <w:shd w:val="clear" w:color="auto" w:fill="FFFFFF"/>
        <w:spacing w:after="0" w:line="360" w:lineRule="auto"/>
        <w:jc w:val="center"/>
        <w:rPr>
          <w:rFonts w:ascii="黑体" w:hAnsi="黑体" w:eastAsia="黑体" w:cs="黑体"/>
          <w:szCs w:val="32"/>
        </w:rPr>
      </w:pPr>
      <w:r>
        <w:rPr>
          <w:rFonts w:hint="eastAsia" w:ascii="黑体" w:hAnsi="黑体" w:eastAsia="黑体" w:cs="黑体"/>
          <w:kern w:val="0"/>
          <w:szCs w:val="32"/>
          <w:shd w:val="clear" w:color="auto" w:fill="FFFFFF"/>
          <w:lang w:bidi="ar"/>
        </w:rPr>
        <w:t>第五章 留级</w:t>
      </w:r>
    </w:p>
    <w:p w14:paraId="3385E46C">
      <w:pPr>
        <w:widowControl/>
        <w:shd w:val="clear" w:color="auto" w:fill="FFFFFF"/>
        <w:spacing w:after="0" w:line="360" w:lineRule="auto"/>
        <w:ind w:firstLine="640"/>
        <w:rPr>
          <w:kern w:val="0"/>
          <w:szCs w:val="32"/>
          <w:shd w:val="clear" w:color="auto" w:fill="FFFFFF"/>
          <w:lang w:bidi="ar"/>
        </w:rPr>
      </w:pPr>
      <w:r>
        <w:rPr>
          <w:b/>
          <w:bCs/>
          <w:kern w:val="0"/>
          <w:szCs w:val="32"/>
          <w:shd w:val="clear" w:color="auto" w:fill="FFFFFF"/>
          <w:lang w:bidi="ar"/>
        </w:rPr>
        <w:t>第</w:t>
      </w:r>
      <w:r>
        <w:rPr>
          <w:rFonts w:hint="eastAsia"/>
          <w:b/>
          <w:bCs/>
          <w:kern w:val="0"/>
          <w:szCs w:val="32"/>
          <w:shd w:val="clear" w:color="auto" w:fill="FFFFFF"/>
          <w:lang w:bidi="ar"/>
        </w:rPr>
        <w:t>二十</w:t>
      </w:r>
      <w:r>
        <w:rPr>
          <w:rFonts w:hint="eastAsia"/>
          <w:b/>
          <w:bCs/>
          <w:kern w:val="0"/>
          <w:szCs w:val="32"/>
          <w:shd w:val="clear" w:color="auto" w:fill="FFFFFF"/>
          <w:lang w:eastAsia="zh-CN" w:bidi="ar"/>
        </w:rPr>
        <w:t>三</w:t>
      </w:r>
      <w:r>
        <w:rPr>
          <w:b/>
          <w:bCs/>
          <w:kern w:val="0"/>
          <w:szCs w:val="32"/>
          <w:shd w:val="clear" w:color="auto" w:fill="FFFFFF"/>
          <w:lang w:bidi="ar"/>
        </w:rPr>
        <w:t>条</w:t>
      </w:r>
      <w:r>
        <w:rPr>
          <w:kern w:val="0"/>
          <w:szCs w:val="32"/>
          <w:shd w:val="clear" w:color="auto" w:fill="FFFFFF"/>
          <w:lang w:bidi="ar"/>
        </w:rPr>
        <w:t>　</w:t>
      </w:r>
      <w:r>
        <w:rPr>
          <w:rFonts w:hint="eastAsia"/>
          <w:kern w:val="0"/>
          <w:szCs w:val="32"/>
          <w:shd w:val="clear" w:color="auto" w:fill="FFFFFF"/>
          <w:lang w:bidi="ar"/>
        </w:rPr>
        <w:t>义务教育阶段学生不予留级。</w:t>
      </w:r>
      <w:r>
        <w:rPr>
          <w:kern w:val="0"/>
          <w:szCs w:val="32"/>
          <w:shd w:val="clear" w:color="auto" w:fill="FFFFFF"/>
          <w:lang w:bidi="ar"/>
        </w:rPr>
        <w:t>普通高中学生</w:t>
      </w:r>
      <w:r>
        <w:rPr>
          <w:rFonts w:hint="eastAsia"/>
          <w:kern w:val="0"/>
          <w:szCs w:val="32"/>
          <w:shd w:val="clear" w:color="auto" w:fill="FFFFFF"/>
          <w:lang w:eastAsia="zh-CN" w:bidi="ar"/>
        </w:rPr>
        <w:t>原则上</w:t>
      </w:r>
      <w:r>
        <w:rPr>
          <w:kern w:val="0"/>
          <w:szCs w:val="32"/>
          <w:shd w:val="clear" w:color="auto" w:fill="FFFFFF"/>
          <w:lang w:bidi="ar"/>
        </w:rPr>
        <w:t>不予留级</w:t>
      </w:r>
      <w:r>
        <w:rPr>
          <w:rFonts w:hint="eastAsia"/>
          <w:kern w:val="0"/>
          <w:szCs w:val="32"/>
          <w:shd w:val="clear" w:color="auto" w:fill="FFFFFF"/>
          <w:lang w:bidi="ar"/>
        </w:rPr>
        <w:t>，</w:t>
      </w:r>
      <w:r>
        <w:rPr>
          <w:kern w:val="0"/>
          <w:szCs w:val="32"/>
          <w:shd w:val="clear" w:color="auto" w:fill="FFFFFF"/>
          <w:lang w:bidi="ar"/>
        </w:rPr>
        <w:t>确因</w:t>
      </w:r>
      <w:r>
        <w:fldChar w:fldCharType="begin"/>
      </w:r>
      <w:r>
        <w:instrText xml:space="preserve"> HYPERLINK "https://baike.baidu.com/item/%E5%AD%A6%E4%B9%A0%E5%9B%B0%E9%9A%BE/952115?fromModule=lemma_inlink" \t "https://baike.baidu.com/item/%E5%9B%9B%E5%B7%9D%E7%9C%81%E6%99%AE%E9%80%9A%E9%AB%98%E4%B8%AD%E5%AD%A6%E7%94%9F%E5%AD%A6%E7%B1%8D%E7%AE%A1%E7%90%86%E5%8A%9E%E6%B3%95%EF%BC%88%E8%AF%95%E8%A1%8C%EF%BC%89/_blank" </w:instrText>
      </w:r>
      <w:r>
        <w:fldChar w:fldCharType="separate"/>
      </w:r>
      <w:r>
        <w:rPr>
          <w:rStyle w:val="9"/>
          <w:color w:val="auto"/>
          <w:szCs w:val="32"/>
          <w:u w:val="none"/>
          <w:shd w:val="clear" w:color="auto" w:fill="FFFFFF"/>
        </w:rPr>
        <w:t>学习困难</w:t>
      </w:r>
      <w:r>
        <w:rPr>
          <w:rStyle w:val="9"/>
          <w:color w:val="auto"/>
          <w:szCs w:val="32"/>
          <w:u w:val="none"/>
          <w:shd w:val="clear" w:color="auto" w:fill="FFFFFF"/>
        </w:rPr>
        <w:fldChar w:fldCharType="end"/>
      </w:r>
      <w:r>
        <w:rPr>
          <w:kern w:val="0"/>
          <w:szCs w:val="32"/>
          <w:shd w:val="clear" w:color="auto" w:fill="FFFFFF"/>
          <w:lang w:bidi="ar"/>
        </w:rPr>
        <w:t>无法跟班学习的</w:t>
      </w:r>
      <w:r>
        <w:rPr>
          <w:rFonts w:hint="eastAsia"/>
          <w:kern w:val="0"/>
          <w:szCs w:val="32"/>
          <w:shd w:val="clear" w:color="auto" w:fill="FFFFFF"/>
          <w:lang w:bidi="ar"/>
        </w:rPr>
        <w:t>普通高中学生</w:t>
      </w:r>
      <w:r>
        <w:rPr>
          <w:kern w:val="0"/>
          <w:szCs w:val="32"/>
          <w:shd w:val="clear" w:color="auto" w:fill="FFFFFF"/>
          <w:lang w:bidi="ar"/>
        </w:rPr>
        <w:t>，由学生及其监护人向学校提出留级申请，经学校同意，报</w:t>
      </w:r>
      <w:r>
        <w:rPr>
          <w:rFonts w:hint="eastAsia"/>
          <w:kern w:val="0"/>
          <w:szCs w:val="32"/>
          <w:shd w:val="clear" w:color="auto" w:fill="FFFFFF"/>
          <w:lang w:eastAsia="zh-CN" w:bidi="ar"/>
        </w:rPr>
        <w:t>县（市、区）教育行政部门审核，市（州）</w:t>
      </w:r>
      <w:r>
        <w:rPr>
          <w:kern w:val="0"/>
          <w:szCs w:val="32"/>
          <w:shd w:val="clear" w:color="auto" w:fill="FFFFFF"/>
          <w:lang w:bidi="ar"/>
        </w:rPr>
        <w:t>教育行政部门批准，可予留级</w:t>
      </w:r>
      <w:r>
        <w:rPr>
          <w:rFonts w:hint="eastAsia"/>
          <w:kern w:val="0"/>
          <w:szCs w:val="32"/>
          <w:shd w:val="clear" w:color="auto" w:fill="FFFFFF"/>
          <w:lang w:bidi="ar"/>
        </w:rPr>
        <w:t>，原则上只能留一级</w:t>
      </w:r>
      <w:r>
        <w:rPr>
          <w:kern w:val="0"/>
          <w:szCs w:val="32"/>
          <w:shd w:val="clear" w:color="auto" w:fill="FFFFFF"/>
          <w:lang w:bidi="ar"/>
        </w:rPr>
        <w:t>。毕业年级学生不予留级。</w:t>
      </w:r>
    </w:p>
    <w:p w14:paraId="003DA39C">
      <w:pPr>
        <w:widowControl/>
        <w:shd w:val="clear" w:color="auto" w:fill="FFFFFF"/>
        <w:spacing w:after="0" w:line="360" w:lineRule="auto"/>
        <w:ind w:firstLine="640"/>
        <w:rPr>
          <w:kern w:val="0"/>
          <w:szCs w:val="32"/>
          <w:shd w:val="clear" w:color="auto" w:fill="FFFFFF"/>
          <w:lang w:bidi="ar"/>
        </w:rPr>
      </w:pPr>
      <w:r>
        <w:rPr>
          <w:rFonts w:hint="eastAsia"/>
          <w:b/>
          <w:bCs/>
          <w:kern w:val="0"/>
          <w:szCs w:val="32"/>
          <w:shd w:val="clear" w:color="auto" w:fill="FFFFFF"/>
          <w:lang w:bidi="ar"/>
        </w:rPr>
        <w:t>第二十</w:t>
      </w:r>
      <w:r>
        <w:rPr>
          <w:rFonts w:hint="eastAsia"/>
          <w:b/>
          <w:bCs/>
          <w:kern w:val="0"/>
          <w:szCs w:val="32"/>
          <w:shd w:val="clear" w:color="auto" w:fill="FFFFFF"/>
          <w:lang w:eastAsia="zh-CN" w:bidi="ar"/>
        </w:rPr>
        <w:t>四</w:t>
      </w:r>
      <w:r>
        <w:rPr>
          <w:rFonts w:hint="eastAsia"/>
          <w:b/>
          <w:bCs/>
          <w:kern w:val="0"/>
          <w:szCs w:val="32"/>
          <w:shd w:val="clear" w:color="auto" w:fill="FFFFFF"/>
          <w:lang w:bidi="ar"/>
        </w:rPr>
        <w:t>条</w:t>
      </w:r>
      <w:r>
        <w:rPr>
          <w:rFonts w:hint="eastAsia"/>
          <w:kern w:val="0"/>
          <w:szCs w:val="32"/>
          <w:shd w:val="clear" w:color="auto" w:fill="FFFFFF"/>
          <w:lang w:bidi="ar"/>
        </w:rPr>
        <w:t xml:space="preserve">  </w:t>
      </w:r>
      <w:r>
        <w:rPr>
          <w:kern w:val="0"/>
          <w:szCs w:val="32"/>
          <w:shd w:val="clear" w:color="auto" w:fill="FFFFFF"/>
          <w:lang w:bidi="ar"/>
        </w:rPr>
        <w:t>特殊教育学生</w:t>
      </w:r>
      <w:r>
        <w:rPr>
          <w:rFonts w:hint="eastAsia"/>
          <w:kern w:val="0"/>
          <w:szCs w:val="32"/>
          <w:shd w:val="clear" w:color="auto" w:fill="FFFFFF"/>
          <w:lang w:bidi="ar"/>
        </w:rPr>
        <w:t>留级</w:t>
      </w:r>
      <w:r>
        <w:rPr>
          <w:kern w:val="0"/>
          <w:szCs w:val="32"/>
          <w:shd w:val="clear" w:color="auto" w:fill="FFFFFF"/>
          <w:lang w:bidi="ar"/>
        </w:rPr>
        <w:t>，</w:t>
      </w:r>
      <w:r>
        <w:rPr>
          <w:rFonts w:hint="eastAsia"/>
          <w:kern w:val="0"/>
          <w:szCs w:val="32"/>
          <w:shd w:val="clear" w:color="auto" w:fill="FFFFFF"/>
          <w:lang w:bidi="ar"/>
        </w:rPr>
        <w:t>可</w:t>
      </w:r>
      <w:r>
        <w:rPr>
          <w:kern w:val="0"/>
          <w:szCs w:val="32"/>
          <w:shd w:val="clear" w:color="auto" w:fill="FFFFFF"/>
          <w:lang w:bidi="ar"/>
        </w:rPr>
        <w:t>由其所在校委托残疾人教育专家委员会进行评估，依据评估结果判定学生是否升级就读或毕业、升学，情况特殊允许其</w:t>
      </w:r>
      <w:r>
        <w:rPr>
          <w:rFonts w:hint="eastAsia"/>
          <w:kern w:val="0"/>
          <w:szCs w:val="32"/>
          <w:shd w:val="clear" w:color="auto" w:fill="FFFFFF"/>
          <w:lang w:bidi="ar"/>
        </w:rPr>
        <w:t>留</w:t>
      </w:r>
      <w:r>
        <w:rPr>
          <w:kern w:val="0"/>
          <w:szCs w:val="32"/>
          <w:shd w:val="clear" w:color="auto" w:fill="FFFFFF"/>
          <w:lang w:bidi="ar"/>
        </w:rPr>
        <w:t>级就读，并在学籍系统中完成登记，交由上级学籍管理部门审批。</w:t>
      </w:r>
      <w:r>
        <w:rPr>
          <w:rFonts w:hint="eastAsia"/>
          <w:kern w:val="0"/>
          <w:szCs w:val="32"/>
          <w:shd w:val="clear" w:color="auto" w:fill="FFFFFF"/>
          <w:lang w:bidi="ar"/>
        </w:rPr>
        <w:t>原则上只能留一级。</w:t>
      </w:r>
    </w:p>
    <w:p w14:paraId="29D2B94D">
      <w:pPr>
        <w:pStyle w:val="3"/>
        <w:spacing w:after="0" w:line="360" w:lineRule="auto"/>
        <w:ind w:firstLine="3520" w:firstLineChars="1100"/>
        <w:rPr>
          <w:rFonts w:ascii="黑体" w:hAnsi="黑体" w:eastAsia="黑体" w:cs="黑体"/>
          <w:szCs w:val="32"/>
        </w:rPr>
      </w:pPr>
      <w:r>
        <w:rPr>
          <w:rFonts w:hint="eastAsia" w:ascii="黑体" w:hAnsi="黑体" w:eastAsia="黑体" w:cs="黑体"/>
          <w:kern w:val="0"/>
          <w:szCs w:val="32"/>
          <w:shd w:val="clear" w:color="auto" w:fill="FFFFFF"/>
          <w:lang w:bidi="ar"/>
        </w:rPr>
        <w:t>第六章 转学</w:t>
      </w:r>
    </w:p>
    <w:p w14:paraId="717013F1">
      <w:pPr>
        <w:widowControl/>
        <w:shd w:val="clear" w:color="auto" w:fill="FFFFFF"/>
        <w:spacing w:after="0" w:line="360" w:lineRule="auto"/>
        <w:ind w:firstLine="640"/>
        <w:rPr>
          <w:color w:val="auto"/>
          <w:szCs w:val="32"/>
        </w:rPr>
      </w:pPr>
      <w:r>
        <w:rPr>
          <w:b/>
          <w:bCs/>
          <w:kern w:val="0"/>
          <w:szCs w:val="32"/>
          <w:shd w:val="clear" w:color="auto" w:fill="FFFFFF"/>
          <w:lang w:bidi="ar"/>
        </w:rPr>
        <w:t>第</w:t>
      </w:r>
      <w:r>
        <w:rPr>
          <w:rFonts w:hint="eastAsia"/>
          <w:b/>
          <w:bCs/>
          <w:kern w:val="0"/>
          <w:szCs w:val="32"/>
          <w:shd w:val="clear" w:color="auto" w:fill="FFFFFF"/>
          <w:lang w:bidi="ar"/>
        </w:rPr>
        <w:t>二十</w:t>
      </w:r>
      <w:r>
        <w:rPr>
          <w:rFonts w:hint="eastAsia"/>
          <w:b/>
          <w:bCs/>
          <w:kern w:val="0"/>
          <w:szCs w:val="32"/>
          <w:shd w:val="clear" w:color="auto" w:fill="FFFFFF"/>
          <w:lang w:eastAsia="zh-CN" w:bidi="ar"/>
        </w:rPr>
        <w:t>五</w:t>
      </w:r>
      <w:r>
        <w:rPr>
          <w:b/>
          <w:bCs/>
          <w:kern w:val="0"/>
          <w:szCs w:val="32"/>
          <w:shd w:val="clear" w:color="auto" w:fill="FFFFFF"/>
          <w:lang w:bidi="ar"/>
        </w:rPr>
        <w:t>条</w:t>
      </w:r>
      <w:r>
        <w:rPr>
          <w:kern w:val="0"/>
          <w:szCs w:val="32"/>
          <w:shd w:val="clear" w:color="auto" w:fill="FFFFFF"/>
          <w:lang w:bidi="ar"/>
        </w:rPr>
        <w:t>　</w:t>
      </w:r>
      <w:r>
        <w:rPr>
          <w:color w:val="auto"/>
          <w:kern w:val="0"/>
          <w:szCs w:val="32"/>
          <w:shd w:val="clear" w:color="auto" w:fill="FFFFFF"/>
          <w:lang w:bidi="ar"/>
        </w:rPr>
        <w:t>学生不得随意转学。因父母</w:t>
      </w:r>
      <w:r>
        <w:rPr>
          <w:rFonts w:hint="eastAsia"/>
          <w:color w:val="auto"/>
          <w:kern w:val="0"/>
          <w:szCs w:val="32"/>
          <w:shd w:val="clear" w:color="auto" w:fill="FFFFFF"/>
          <w:lang w:val="en-US" w:eastAsia="zh-CN" w:bidi="ar"/>
        </w:rPr>
        <w:t>工作地变动、</w:t>
      </w:r>
      <w:r>
        <w:rPr>
          <w:rFonts w:hint="eastAsia"/>
          <w:color w:val="auto"/>
          <w:kern w:val="0"/>
          <w:szCs w:val="32"/>
          <w:shd w:val="clear" w:color="auto" w:fill="FFFFFF"/>
          <w:lang w:bidi="ar"/>
        </w:rPr>
        <w:t>生活居住地或</w:t>
      </w:r>
      <w:r>
        <w:rPr>
          <w:color w:val="auto"/>
          <w:kern w:val="0"/>
          <w:szCs w:val="32"/>
          <w:shd w:val="clear" w:color="auto" w:fill="FFFFFF"/>
          <w:lang w:bidi="ar"/>
        </w:rPr>
        <w:t>户籍迁移等正当理由须转学的，</w:t>
      </w:r>
      <w:r>
        <w:rPr>
          <w:rFonts w:hint="eastAsia"/>
          <w:color w:val="auto"/>
          <w:kern w:val="0"/>
          <w:szCs w:val="32"/>
          <w:shd w:val="clear" w:color="auto" w:fill="FFFFFF"/>
          <w:lang w:eastAsia="zh-CN" w:bidi="ar"/>
        </w:rPr>
        <w:t>根据转出地、转入地当年义务教育阶段和高中阶段转学、招生入学政策，</w:t>
      </w:r>
      <w:r>
        <w:rPr>
          <w:color w:val="auto"/>
          <w:kern w:val="0"/>
          <w:szCs w:val="32"/>
          <w:shd w:val="clear" w:color="auto" w:fill="FFFFFF"/>
          <w:lang w:bidi="ar"/>
        </w:rPr>
        <w:t>由学生及其监护人提出书面申请，报</w:t>
      </w:r>
      <w:r>
        <w:rPr>
          <w:rFonts w:hint="eastAsia"/>
          <w:color w:val="auto"/>
          <w:kern w:val="0"/>
          <w:szCs w:val="32"/>
          <w:shd w:val="clear" w:color="auto" w:fill="FFFFFF"/>
          <w:lang w:bidi="ar"/>
        </w:rPr>
        <w:t>转入、转出学校所属</w:t>
      </w:r>
      <w:r>
        <w:rPr>
          <w:rFonts w:hint="eastAsia"/>
          <w:color w:val="auto"/>
          <w:kern w:val="0"/>
          <w:szCs w:val="32"/>
          <w:shd w:val="clear" w:color="auto" w:fill="FFFFFF"/>
          <w:lang w:eastAsia="zh-CN" w:bidi="ar"/>
        </w:rPr>
        <w:t>教育行政部门</w:t>
      </w:r>
      <w:r>
        <w:rPr>
          <w:color w:val="auto"/>
          <w:kern w:val="0"/>
          <w:szCs w:val="32"/>
          <w:shd w:val="clear" w:color="auto" w:fill="FFFFFF"/>
          <w:lang w:bidi="ar"/>
        </w:rPr>
        <w:t>批准后，可予转学。</w:t>
      </w:r>
    </w:p>
    <w:p w14:paraId="61B950A8">
      <w:pPr>
        <w:widowControl/>
        <w:shd w:val="clear" w:color="auto" w:fill="FFFFFF"/>
        <w:spacing w:after="0" w:line="360" w:lineRule="auto"/>
        <w:ind w:firstLine="640"/>
        <w:rPr>
          <w:szCs w:val="32"/>
        </w:rPr>
      </w:pPr>
      <w:r>
        <w:rPr>
          <w:b/>
          <w:bCs/>
          <w:kern w:val="0"/>
          <w:szCs w:val="32"/>
          <w:shd w:val="clear" w:color="auto" w:fill="FFFFFF"/>
          <w:lang w:bidi="ar"/>
        </w:rPr>
        <w:t>第</w:t>
      </w:r>
      <w:r>
        <w:rPr>
          <w:rFonts w:hint="eastAsia"/>
          <w:b/>
          <w:bCs/>
          <w:kern w:val="0"/>
          <w:szCs w:val="32"/>
          <w:shd w:val="clear" w:color="auto" w:fill="FFFFFF"/>
          <w:lang w:bidi="ar"/>
        </w:rPr>
        <w:t>二十</w:t>
      </w:r>
      <w:r>
        <w:rPr>
          <w:rFonts w:hint="eastAsia"/>
          <w:b/>
          <w:bCs/>
          <w:kern w:val="0"/>
          <w:szCs w:val="32"/>
          <w:shd w:val="clear" w:color="auto" w:fill="FFFFFF"/>
          <w:lang w:eastAsia="zh-CN" w:bidi="ar"/>
        </w:rPr>
        <w:t>六</w:t>
      </w:r>
      <w:r>
        <w:rPr>
          <w:b/>
          <w:bCs/>
          <w:kern w:val="0"/>
          <w:szCs w:val="32"/>
          <w:shd w:val="clear" w:color="auto" w:fill="FFFFFF"/>
          <w:lang w:bidi="ar"/>
        </w:rPr>
        <w:t>条</w:t>
      </w:r>
      <w:r>
        <w:rPr>
          <w:kern w:val="0"/>
          <w:szCs w:val="32"/>
          <w:shd w:val="clear" w:color="auto" w:fill="FFFFFF"/>
          <w:lang w:bidi="ar"/>
        </w:rPr>
        <w:t xml:space="preserve"> 属于下列情况之一的，原则上不得转学。</w:t>
      </w:r>
    </w:p>
    <w:p w14:paraId="14742305">
      <w:pPr>
        <w:widowControl/>
        <w:shd w:val="clear" w:color="auto" w:fill="FFFFFF"/>
        <w:spacing w:after="0" w:line="360" w:lineRule="auto"/>
        <w:ind w:firstLine="640"/>
      </w:pPr>
      <w:r>
        <w:rPr>
          <w:rFonts w:hint="eastAsia"/>
        </w:rPr>
        <w:t>（一）同一招生区域内的中小学校；</w:t>
      </w:r>
    </w:p>
    <w:p w14:paraId="4C8BCC88">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（二）中小学起始年级的第一学期及毕业年级；</w:t>
      </w:r>
      <w:r>
        <w:rPr>
          <w:kern w:val="0"/>
          <w:szCs w:val="32"/>
          <w:shd w:val="clear" w:color="auto" w:fill="FFFFFF"/>
          <w:lang w:bidi="ar"/>
        </w:rPr>
        <w:t xml:space="preserve"> </w:t>
      </w:r>
    </w:p>
    <w:p w14:paraId="178C2D15">
      <w:pPr>
        <w:widowControl/>
        <w:shd w:val="clear" w:color="auto" w:fill="FFFFFF"/>
        <w:spacing w:after="0" w:line="360" w:lineRule="auto"/>
        <w:ind w:firstLine="640"/>
        <w:rPr>
          <w:kern w:val="0"/>
          <w:szCs w:val="32"/>
          <w:shd w:val="clear" w:color="auto" w:fill="FFFFFF"/>
          <w:lang w:bidi="ar"/>
        </w:rPr>
      </w:pPr>
      <w:r>
        <w:rPr>
          <w:kern w:val="0"/>
          <w:szCs w:val="32"/>
          <w:shd w:val="clear" w:color="auto" w:fill="FFFFFF"/>
          <w:lang w:bidi="ar"/>
        </w:rPr>
        <w:t>（</w:t>
      </w:r>
      <w:r>
        <w:rPr>
          <w:rFonts w:hint="eastAsia"/>
          <w:kern w:val="0"/>
          <w:szCs w:val="32"/>
          <w:shd w:val="clear" w:color="auto" w:fill="FFFFFF"/>
          <w:lang w:val="en-US" w:eastAsia="zh-CN" w:bidi="ar"/>
        </w:rPr>
        <w:t>三</w:t>
      </w:r>
      <w:r>
        <w:rPr>
          <w:kern w:val="0"/>
          <w:szCs w:val="32"/>
          <w:shd w:val="clear" w:color="auto" w:fill="FFFFFF"/>
          <w:lang w:bidi="ar"/>
        </w:rPr>
        <w:t>）非省级以上示范性普通高中转往省级以上示范性普通高中；</w:t>
      </w:r>
      <w:r>
        <w:rPr>
          <w:rFonts w:hint="eastAsia"/>
          <w:kern w:val="0"/>
          <w:szCs w:val="32"/>
          <w:shd w:val="clear" w:color="auto" w:fill="FFFFFF"/>
          <w:lang w:bidi="ar"/>
        </w:rPr>
        <w:t>省二级示范性普通高中转往省一级示范性普通高中；</w:t>
      </w:r>
    </w:p>
    <w:p w14:paraId="2E23A00E">
      <w:pPr>
        <w:widowControl/>
        <w:shd w:val="clear" w:color="auto" w:fill="FFFFFF"/>
        <w:spacing w:after="0" w:line="360" w:lineRule="auto"/>
        <w:ind w:firstLine="640"/>
        <w:rPr>
          <w:kern w:val="0"/>
          <w:szCs w:val="32"/>
          <w:shd w:val="clear" w:color="auto" w:fill="FFFFFF"/>
          <w:lang w:bidi="ar"/>
        </w:rPr>
      </w:pPr>
      <w:r>
        <w:rPr>
          <w:kern w:val="0"/>
          <w:szCs w:val="32"/>
          <w:shd w:val="clear" w:color="auto" w:fill="FFFFFF"/>
          <w:lang w:bidi="ar"/>
        </w:rPr>
        <w:t>（</w:t>
      </w:r>
      <w:r>
        <w:rPr>
          <w:rFonts w:hint="eastAsia"/>
          <w:kern w:val="0"/>
          <w:szCs w:val="32"/>
          <w:shd w:val="clear" w:color="auto" w:fill="FFFFFF"/>
          <w:lang w:val="en-US" w:eastAsia="zh-CN" w:bidi="ar"/>
        </w:rPr>
        <w:t>四</w:t>
      </w:r>
      <w:r>
        <w:rPr>
          <w:kern w:val="0"/>
          <w:szCs w:val="32"/>
          <w:shd w:val="clear" w:color="auto" w:fill="FFFFFF"/>
          <w:lang w:bidi="ar"/>
        </w:rPr>
        <w:t>）学生在休学期间</w:t>
      </w:r>
      <w:r>
        <w:rPr>
          <w:rFonts w:hint="eastAsia"/>
          <w:kern w:val="0"/>
          <w:szCs w:val="32"/>
          <w:shd w:val="clear" w:color="auto" w:fill="FFFFFF"/>
          <w:lang w:bidi="ar"/>
        </w:rPr>
        <w:t>；</w:t>
      </w:r>
    </w:p>
    <w:p w14:paraId="6C33C9AD">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w:t>
      </w:r>
      <w:r>
        <w:rPr>
          <w:rFonts w:hint="eastAsia"/>
          <w:kern w:val="0"/>
          <w:szCs w:val="32"/>
          <w:shd w:val="clear" w:color="auto" w:fill="FFFFFF"/>
          <w:lang w:val="en-US" w:eastAsia="zh-CN" w:bidi="ar"/>
        </w:rPr>
        <w:t>五</w:t>
      </w:r>
      <w:r>
        <w:rPr>
          <w:rFonts w:hint="eastAsia"/>
          <w:kern w:val="0"/>
          <w:szCs w:val="32"/>
          <w:shd w:val="clear" w:color="auto" w:fill="FFFFFF"/>
          <w:lang w:bidi="ar"/>
        </w:rPr>
        <w:t>）其他无正当理由的。</w:t>
      </w:r>
    </w:p>
    <w:p w14:paraId="531F1CAF">
      <w:pPr>
        <w:widowControl/>
        <w:shd w:val="clear" w:color="auto" w:fill="FFFFFF"/>
        <w:spacing w:after="0" w:line="360" w:lineRule="auto"/>
        <w:ind w:firstLine="640"/>
        <w:rPr>
          <w:kern w:val="0"/>
          <w:szCs w:val="32"/>
          <w:shd w:val="clear" w:color="auto" w:fill="FFFFFF"/>
          <w:lang w:bidi="ar"/>
        </w:rPr>
      </w:pPr>
      <w:r>
        <w:rPr>
          <w:rFonts w:hint="eastAsia"/>
          <w:b/>
          <w:bCs/>
          <w:kern w:val="0"/>
          <w:szCs w:val="32"/>
          <w:shd w:val="clear" w:color="auto" w:fill="FFFFFF"/>
          <w:lang w:bidi="ar"/>
        </w:rPr>
        <w:t>第二十</w:t>
      </w:r>
      <w:r>
        <w:rPr>
          <w:rFonts w:hint="eastAsia"/>
          <w:b/>
          <w:bCs/>
          <w:kern w:val="0"/>
          <w:szCs w:val="32"/>
          <w:shd w:val="clear" w:color="auto" w:fill="FFFFFF"/>
          <w:lang w:eastAsia="zh-CN" w:bidi="ar"/>
        </w:rPr>
        <w:t>七</w:t>
      </w:r>
      <w:r>
        <w:rPr>
          <w:rFonts w:hint="eastAsia"/>
          <w:b/>
          <w:bCs/>
          <w:kern w:val="0"/>
          <w:szCs w:val="32"/>
          <w:shd w:val="clear" w:color="auto" w:fill="FFFFFF"/>
          <w:lang w:bidi="ar"/>
        </w:rPr>
        <w:t>条</w:t>
      </w:r>
      <w:r>
        <w:rPr>
          <w:rFonts w:hint="eastAsia"/>
          <w:kern w:val="0"/>
          <w:szCs w:val="32"/>
          <w:shd w:val="clear" w:color="auto" w:fill="FFFFFF"/>
          <w:lang w:bidi="ar"/>
        </w:rPr>
        <w:t>　办理转学手续应提供以下有关材料：</w:t>
      </w:r>
    </w:p>
    <w:p w14:paraId="16935C54">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（一）学生学籍基础信息表（由转出学校从全国学籍系统打印并盖章确认）；</w:t>
      </w:r>
    </w:p>
    <w:p w14:paraId="15A86ADF">
      <w:pPr>
        <w:widowControl/>
        <w:shd w:val="clear" w:color="auto" w:fill="FFFFFF"/>
        <w:spacing w:after="0" w:line="360" w:lineRule="auto"/>
        <w:ind w:firstLine="640"/>
        <w:rPr>
          <w:color w:val="auto"/>
          <w:kern w:val="0"/>
          <w:szCs w:val="32"/>
          <w:shd w:val="clear" w:color="auto" w:fill="FFFFFF"/>
          <w:lang w:bidi="ar"/>
        </w:rPr>
      </w:pPr>
      <w:r>
        <w:rPr>
          <w:rFonts w:hint="eastAsia"/>
          <w:kern w:val="0"/>
          <w:szCs w:val="32"/>
          <w:shd w:val="clear" w:color="auto" w:fill="FFFFFF"/>
          <w:lang w:bidi="ar"/>
        </w:rPr>
        <w:t>（二）</w:t>
      </w:r>
      <w:r>
        <w:rPr>
          <w:rFonts w:hint="eastAsia"/>
          <w:color w:val="auto"/>
          <w:kern w:val="0"/>
          <w:szCs w:val="32"/>
          <w:shd w:val="clear" w:color="auto" w:fill="FFFFFF"/>
          <w:lang w:bidi="ar"/>
        </w:rPr>
        <w:t>《居民户口簿》、实际常住地居住证明的原件和复印件（经核查后留复印件）；</w:t>
      </w:r>
    </w:p>
    <w:p w14:paraId="5E4BF10A">
      <w:pPr>
        <w:widowControl/>
        <w:shd w:val="clear" w:color="auto" w:fill="FFFFFF"/>
        <w:spacing w:after="0" w:line="360" w:lineRule="auto"/>
        <w:ind w:firstLine="640"/>
        <w:rPr>
          <w:color w:val="auto"/>
          <w:kern w:val="0"/>
          <w:szCs w:val="32"/>
          <w:shd w:val="clear" w:color="auto" w:fill="FFFFFF"/>
          <w:lang w:bidi="ar"/>
        </w:rPr>
      </w:pPr>
      <w:r>
        <w:rPr>
          <w:rFonts w:hint="eastAsia"/>
          <w:color w:val="auto"/>
          <w:kern w:val="0"/>
          <w:szCs w:val="32"/>
          <w:shd w:val="clear" w:color="auto" w:fill="FFFFFF"/>
          <w:lang w:bidi="ar"/>
        </w:rPr>
        <w:t>（三）</w:t>
      </w:r>
      <w:r>
        <w:rPr>
          <w:rFonts w:hint="eastAsia"/>
          <w:color w:val="auto"/>
          <w:kern w:val="0"/>
          <w:szCs w:val="32"/>
          <w:shd w:val="clear" w:color="auto" w:fill="FFFFFF"/>
          <w:lang w:eastAsia="zh-CN" w:bidi="ar"/>
        </w:rPr>
        <w:t>父母</w:t>
      </w:r>
      <w:r>
        <w:rPr>
          <w:rFonts w:hint="eastAsia"/>
          <w:color w:val="auto"/>
          <w:kern w:val="0"/>
          <w:szCs w:val="32"/>
          <w:shd w:val="clear" w:color="auto" w:fill="FFFFFF"/>
          <w:lang w:bidi="ar"/>
        </w:rPr>
        <w:t>工作变动等转学原因的相关证明材料；</w:t>
      </w:r>
    </w:p>
    <w:p w14:paraId="204502D3">
      <w:pPr>
        <w:widowControl/>
        <w:shd w:val="clear" w:color="auto" w:fill="FFFFFF"/>
        <w:spacing w:after="0" w:line="360" w:lineRule="auto"/>
        <w:ind w:firstLine="640"/>
        <w:rPr>
          <w:kern w:val="0"/>
          <w:szCs w:val="32"/>
          <w:shd w:val="clear" w:color="auto" w:fill="FFFFFF"/>
          <w:lang w:bidi="ar"/>
        </w:rPr>
      </w:pPr>
      <w:r>
        <w:rPr>
          <w:rFonts w:hint="eastAsia"/>
          <w:b/>
          <w:bCs/>
          <w:kern w:val="0"/>
          <w:szCs w:val="32"/>
          <w:shd w:val="clear" w:color="auto" w:fill="FFFFFF"/>
          <w:lang w:bidi="ar"/>
        </w:rPr>
        <w:t>第二十</w:t>
      </w:r>
      <w:r>
        <w:rPr>
          <w:rFonts w:hint="eastAsia"/>
          <w:b/>
          <w:bCs/>
          <w:kern w:val="0"/>
          <w:szCs w:val="32"/>
          <w:shd w:val="clear" w:color="auto" w:fill="FFFFFF"/>
          <w:lang w:eastAsia="zh-CN" w:bidi="ar"/>
        </w:rPr>
        <w:t>八</w:t>
      </w:r>
      <w:r>
        <w:rPr>
          <w:rFonts w:hint="eastAsia"/>
          <w:b/>
          <w:bCs/>
          <w:kern w:val="0"/>
          <w:szCs w:val="32"/>
          <w:shd w:val="clear" w:color="auto" w:fill="FFFFFF"/>
          <w:lang w:bidi="ar"/>
        </w:rPr>
        <w:t>条</w:t>
      </w:r>
      <w:r>
        <w:rPr>
          <w:rFonts w:hint="eastAsia"/>
          <w:kern w:val="0"/>
          <w:szCs w:val="32"/>
          <w:shd w:val="clear" w:color="auto" w:fill="FFFFFF"/>
          <w:lang w:bidi="ar"/>
        </w:rPr>
        <w:t>　办理转学流程如下：</w:t>
      </w:r>
    </w:p>
    <w:p w14:paraId="04BCC057">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（一）由学生父母或其他法定监护人提前向转出学校说明转出的原因并提交相关证明材料，并持上述转学材料向转入学校提出申请。</w:t>
      </w:r>
    </w:p>
    <w:p w14:paraId="0C6E9B28">
      <w:pPr>
        <w:widowControl/>
        <w:shd w:val="clear" w:color="auto" w:fill="FFFFFF"/>
        <w:spacing w:after="0" w:line="360" w:lineRule="auto"/>
        <w:ind w:firstLine="640"/>
        <w:rPr>
          <w:rFonts w:hint="eastAsia" w:eastAsia="仿宋_GB2312"/>
          <w:kern w:val="0"/>
          <w:szCs w:val="32"/>
          <w:shd w:val="clear" w:color="auto" w:fill="FFFFFF"/>
          <w:lang w:eastAsia="zh-CN" w:bidi="ar"/>
        </w:rPr>
      </w:pPr>
      <w:r>
        <w:rPr>
          <w:rFonts w:hint="eastAsia"/>
          <w:kern w:val="0"/>
          <w:szCs w:val="32"/>
          <w:shd w:val="clear" w:color="auto" w:fill="FFFFFF"/>
          <w:lang w:bidi="ar"/>
        </w:rPr>
        <w:t>（二）转入学校依据相关规定和学校学位空余情况，认真审核学生转学条件及相关证明材料，对证明材料有疑问的，应到相关部门核实确认</w:t>
      </w:r>
      <w:r>
        <w:rPr>
          <w:rFonts w:hint="eastAsia"/>
          <w:kern w:val="0"/>
          <w:szCs w:val="32"/>
          <w:shd w:val="clear" w:color="auto" w:fill="FFFFFF"/>
          <w:lang w:eastAsia="zh-CN" w:bidi="ar"/>
        </w:rPr>
        <w:t>，对</w:t>
      </w:r>
      <w:r>
        <w:rPr>
          <w:rFonts w:hint="eastAsia"/>
          <w:kern w:val="0"/>
          <w:szCs w:val="32"/>
          <w:shd w:val="clear" w:color="auto" w:fill="FFFFFF"/>
          <w:lang w:bidi="ar"/>
        </w:rPr>
        <w:t>不符合条件的，学校要做好解释工作</w:t>
      </w:r>
      <w:r>
        <w:rPr>
          <w:rFonts w:hint="eastAsia"/>
          <w:kern w:val="0"/>
          <w:szCs w:val="32"/>
          <w:shd w:val="clear" w:color="auto" w:fill="FFFFFF"/>
          <w:lang w:eastAsia="zh-CN" w:bidi="ar"/>
        </w:rPr>
        <w:t>。</w:t>
      </w:r>
    </w:p>
    <w:p w14:paraId="35573D43">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（三）对于同意接收的，由转入学校在全国学籍系统中发起转学申请并核办。</w:t>
      </w:r>
    </w:p>
    <w:p w14:paraId="301347D0">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（四）转入学校的主管教育行政部门在全国学籍系统中核办。</w:t>
      </w:r>
    </w:p>
    <w:p w14:paraId="34BD95A5">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（五）转出学校在全国学籍系统中核办。</w:t>
      </w:r>
    </w:p>
    <w:p w14:paraId="5A9170D2">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（六）转出学校的主管教育行政部门在全国学籍系统中核办。</w:t>
      </w:r>
    </w:p>
    <w:p w14:paraId="2EF1277D">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（七）转入学校通知学生报到入学。</w:t>
      </w:r>
    </w:p>
    <w:p w14:paraId="11DFBE82">
      <w:pPr>
        <w:widowControl/>
        <w:shd w:val="clear" w:color="auto" w:fill="FFFFFF"/>
        <w:spacing w:after="0" w:line="360" w:lineRule="auto"/>
        <w:ind w:firstLine="640"/>
        <w:rPr>
          <w:kern w:val="0"/>
          <w:szCs w:val="32"/>
          <w:shd w:val="clear" w:color="auto" w:fill="FFFFFF"/>
          <w:lang w:bidi="ar"/>
        </w:rPr>
      </w:pPr>
      <w:r>
        <w:rPr>
          <w:rFonts w:hint="eastAsia"/>
          <w:kern w:val="0"/>
          <w:szCs w:val="32"/>
          <w:shd w:val="clear" w:color="auto" w:fill="FFFFFF"/>
          <w:lang w:bidi="ar"/>
        </w:rPr>
        <w:t>（八）学生到转入学校报到后，转入学校通过全国学籍系统调取学生学籍电子档案。</w:t>
      </w:r>
    </w:p>
    <w:p w14:paraId="11614570">
      <w:pPr>
        <w:spacing w:after="0" w:line="360" w:lineRule="auto"/>
        <w:ind w:firstLine="640"/>
      </w:pPr>
      <w:r>
        <w:rPr>
          <w:rFonts w:hint="eastAsia"/>
          <w:kern w:val="0"/>
          <w:szCs w:val="32"/>
          <w:shd w:val="clear" w:color="auto" w:fill="FFFFFF"/>
          <w:lang w:bidi="ar"/>
        </w:rPr>
        <w:t>转入、转出学校和双方学校主管教育行政部门应当分别在</w:t>
      </w:r>
      <w:r>
        <w:rPr>
          <w:rFonts w:hint="eastAsia"/>
          <w:kern w:val="0"/>
          <w:szCs w:val="32"/>
          <w:shd w:val="clear" w:color="auto" w:fill="FFFFFF"/>
          <w:lang w:eastAsia="zh-CN" w:bidi="ar"/>
        </w:rPr>
        <w:t>开学后</w:t>
      </w:r>
      <w:r>
        <w:rPr>
          <w:rFonts w:hint="eastAsia"/>
          <w:kern w:val="0"/>
          <w:szCs w:val="32"/>
          <w:shd w:val="clear" w:color="auto" w:fill="FFFFFF"/>
          <w:lang w:bidi="ar"/>
        </w:rPr>
        <w:t>10个工作日内完成学生学籍转接。学生办理学籍转接手续后，转出学校应及时转出学籍档案，并在1个月内办结。学生转学后，转入学校应当以收到的学籍档</w:t>
      </w:r>
      <w:r>
        <w:rPr>
          <w:rFonts w:hint="eastAsia" w:ascii="仿宋_GB2312"/>
          <w:szCs w:val="32"/>
        </w:rPr>
        <w:t>案为基础为学生接续档案。转出学校应保留电子档案备份，同时保留必要的纸质档案。</w:t>
      </w:r>
    </w:p>
    <w:p w14:paraId="59F3980C">
      <w:pPr>
        <w:spacing w:after="0" w:line="360" w:lineRule="auto"/>
        <w:ind w:firstLine="640"/>
        <w:rPr>
          <w:rFonts w:ascii="仿宋_GB2312"/>
          <w:szCs w:val="32"/>
        </w:rPr>
      </w:pPr>
      <w:r>
        <w:rPr>
          <w:rFonts w:hint="eastAsia" w:ascii="仿宋_GB2312"/>
          <w:b/>
          <w:bCs/>
          <w:szCs w:val="32"/>
        </w:rPr>
        <w:t>第</w:t>
      </w:r>
      <w:r>
        <w:rPr>
          <w:rFonts w:hint="eastAsia" w:ascii="仿宋_GB2312"/>
          <w:b/>
          <w:bCs/>
          <w:szCs w:val="32"/>
          <w:lang w:eastAsia="zh-CN"/>
        </w:rPr>
        <w:t>二十九</w:t>
      </w:r>
      <w:r>
        <w:rPr>
          <w:rFonts w:hint="eastAsia" w:ascii="仿宋_GB2312"/>
          <w:b/>
          <w:bCs/>
          <w:szCs w:val="32"/>
        </w:rPr>
        <w:t xml:space="preserve">条 </w:t>
      </w:r>
      <w:r>
        <w:rPr>
          <w:rFonts w:hint="eastAsia" w:ascii="仿宋_GB2312"/>
          <w:szCs w:val="32"/>
        </w:rPr>
        <w:t>普通高中学生由外省（市、区）转入我省，还需提交转出学校所在省级教育行政部门出具的普通高中学生合格性学业水平考试成绩证明。由我省转出到外省（市、区）的，按照外省学籍管理要求，提供有关证明材料。</w:t>
      </w:r>
    </w:p>
    <w:p w14:paraId="4F4B6CAE">
      <w:pPr>
        <w:spacing w:after="0" w:line="360" w:lineRule="auto"/>
        <w:ind w:firstLine="640"/>
        <w:rPr>
          <w:rFonts w:ascii="仿宋_GB2312"/>
          <w:szCs w:val="32"/>
        </w:rPr>
      </w:pPr>
      <w:r>
        <w:rPr>
          <w:rFonts w:hint="eastAsia" w:ascii="仿宋_GB2312"/>
          <w:b/>
          <w:szCs w:val="32"/>
        </w:rPr>
        <w:t>第三十条</w:t>
      </w:r>
      <w:r>
        <w:rPr>
          <w:rFonts w:hint="eastAsia" w:ascii="仿宋_GB2312"/>
          <w:color w:val="EE0000"/>
          <w:szCs w:val="32"/>
        </w:rPr>
        <w:t xml:space="preserve">  </w:t>
      </w:r>
      <w:r>
        <w:rPr>
          <w:rFonts w:hint="eastAsia" w:ascii="仿宋_GB2312"/>
          <w:szCs w:val="32"/>
        </w:rPr>
        <w:t>电子学籍系统允许处于“出境”“异地就读”“退学”“开除”等状态的学生直接办理转学（含跨省转学）。转学完成后，学籍状态不变，在转入学校办理相关手续后恢复为在校生状态。“休学”状态的学生应在原就读学校办理复学手续后再办理转学手续。</w:t>
      </w:r>
    </w:p>
    <w:p w14:paraId="25B44565">
      <w:pPr>
        <w:spacing w:after="0" w:line="360" w:lineRule="auto"/>
        <w:ind w:firstLine="640"/>
        <w:rPr>
          <w:rFonts w:ascii="仿宋_GB2312"/>
          <w:szCs w:val="32"/>
        </w:rPr>
      </w:pPr>
      <w:r>
        <w:rPr>
          <w:rFonts w:hint="eastAsia" w:ascii="仿宋_GB2312"/>
          <w:b/>
          <w:bCs/>
          <w:szCs w:val="32"/>
        </w:rPr>
        <w:t>第三十</w:t>
      </w:r>
      <w:r>
        <w:rPr>
          <w:rFonts w:hint="eastAsia" w:ascii="仿宋_GB2312"/>
          <w:b/>
          <w:bCs/>
          <w:szCs w:val="32"/>
          <w:lang w:eastAsia="zh-CN"/>
        </w:rPr>
        <w:t>一</w:t>
      </w:r>
      <w:r>
        <w:rPr>
          <w:rFonts w:hint="eastAsia" w:ascii="仿宋_GB2312"/>
          <w:b/>
          <w:bCs/>
          <w:szCs w:val="32"/>
        </w:rPr>
        <w:t>条</w:t>
      </w:r>
      <w:r>
        <w:rPr>
          <w:rFonts w:hint="eastAsia" w:ascii="仿宋_GB2312"/>
          <w:szCs w:val="32"/>
        </w:rPr>
        <w:t xml:space="preserve">  特殊教育学校学生转入普通学校随班就读，或普通学校随班就读残疾学生转入特殊教育学校就读的，其学籍可以转入新学校，也可以保留在原学校。</w:t>
      </w:r>
    </w:p>
    <w:p w14:paraId="43F51F6A">
      <w:pPr>
        <w:spacing w:after="0" w:line="360" w:lineRule="auto"/>
        <w:ind w:firstLine="640"/>
        <w:rPr>
          <w:rFonts w:ascii="仿宋_GB2312"/>
          <w:szCs w:val="32"/>
        </w:rPr>
      </w:pPr>
      <w:r>
        <w:rPr>
          <w:rFonts w:hint="eastAsia" w:ascii="仿宋_GB2312"/>
          <w:szCs w:val="32"/>
        </w:rPr>
        <w:t>进入专门学校就读的学生，其学籍保留在原学校。</w:t>
      </w:r>
    </w:p>
    <w:p w14:paraId="3BD7EB36">
      <w:pPr>
        <w:widowControl/>
        <w:shd w:val="clear" w:color="auto" w:fill="FFFFFF"/>
        <w:spacing w:after="0" w:line="360" w:lineRule="auto"/>
        <w:ind w:firstLine="640"/>
        <w:rPr>
          <w:color w:val="FF0000"/>
          <w:szCs w:val="32"/>
        </w:rPr>
      </w:pPr>
      <w:r>
        <w:rPr>
          <w:rFonts w:hint="eastAsia" w:ascii="仿宋_GB2312"/>
          <w:b/>
          <w:bCs/>
          <w:szCs w:val="32"/>
        </w:rPr>
        <w:t>第三十</w:t>
      </w:r>
      <w:r>
        <w:rPr>
          <w:rFonts w:hint="eastAsia" w:ascii="仿宋_GB2312"/>
          <w:b/>
          <w:bCs/>
          <w:szCs w:val="32"/>
          <w:lang w:eastAsia="zh-CN"/>
        </w:rPr>
        <w:t>二</w:t>
      </w:r>
      <w:r>
        <w:rPr>
          <w:rFonts w:hint="eastAsia" w:ascii="仿宋_GB2312"/>
          <w:b/>
          <w:bCs/>
          <w:szCs w:val="32"/>
        </w:rPr>
        <w:t>条</w:t>
      </w:r>
      <w:r>
        <w:rPr>
          <w:rFonts w:hint="eastAsia" w:ascii="仿宋_GB2312"/>
          <w:szCs w:val="32"/>
        </w:rPr>
        <w:t>　</w:t>
      </w:r>
      <w:r>
        <w:t>任何学校不得接收未办理转学手续的学生</w:t>
      </w:r>
      <w:r>
        <w:rPr>
          <w:rFonts w:hint="eastAsia"/>
          <w:lang w:eastAsia="zh-CN"/>
        </w:rPr>
        <w:t>，</w:t>
      </w:r>
      <w:r>
        <w:rPr>
          <w:rFonts w:hint="eastAsia"/>
        </w:rPr>
        <w:t>不得迫使没有申请转学的学生转学，</w:t>
      </w:r>
      <w:r>
        <w:t>各级教育行政部门和学校不得无故拒绝符合条件的学生转学。特殊情况下，上级教育行政部门</w:t>
      </w:r>
      <w:r>
        <w:rPr>
          <w:rFonts w:hint="eastAsia"/>
          <w:lang w:eastAsia="zh-CN"/>
        </w:rPr>
        <w:t>可以</w:t>
      </w:r>
      <w:r>
        <w:t>统筹安排学生转学。</w:t>
      </w:r>
    </w:p>
    <w:p w14:paraId="299B4F3B">
      <w:pPr>
        <w:spacing w:after="0" w:line="360" w:lineRule="auto"/>
        <w:ind w:firstLine="640" w:firstLineChars="200"/>
        <w:rPr>
          <w:rFonts w:ascii="仿宋_GB2312"/>
          <w:szCs w:val="32"/>
        </w:rPr>
      </w:pPr>
      <w:r>
        <w:t>高中阶段学校举办职普融通类项目的，根据</w:t>
      </w:r>
      <w:r>
        <w:rPr>
          <w:rFonts w:hint="eastAsia"/>
        </w:rPr>
        <w:t>各市（州）</w:t>
      </w:r>
      <w:r>
        <w:t>职普融通教育有关规定开展学籍管理</w:t>
      </w:r>
      <w:r>
        <w:rPr>
          <w:rFonts w:hint="eastAsia"/>
        </w:rPr>
        <w:t>。</w:t>
      </w:r>
    </w:p>
    <w:p w14:paraId="18ADA1A9">
      <w:pPr>
        <w:widowControl/>
        <w:shd w:val="clear" w:color="auto" w:fill="FFFFFF"/>
        <w:spacing w:after="0" w:line="360" w:lineRule="auto"/>
        <w:jc w:val="center"/>
        <w:rPr>
          <w:rFonts w:ascii="黑体" w:hAnsi="黑体" w:eastAsia="黑体" w:cs="黑体"/>
          <w:szCs w:val="32"/>
        </w:rPr>
      </w:pPr>
      <w:r>
        <w:rPr>
          <w:rFonts w:hint="eastAsia" w:ascii="黑体" w:hAnsi="黑体" w:eastAsia="黑体" w:cs="黑体"/>
          <w:kern w:val="0"/>
          <w:szCs w:val="32"/>
          <w:shd w:val="clear" w:color="auto" w:fill="FFFFFF"/>
          <w:lang w:bidi="ar"/>
        </w:rPr>
        <w:t>第七章 休学、复学</w:t>
      </w:r>
    </w:p>
    <w:p w14:paraId="70945DE8">
      <w:pPr>
        <w:spacing w:after="0" w:line="360" w:lineRule="auto"/>
        <w:ind w:firstLine="640"/>
        <w:rPr>
          <w:rFonts w:ascii="仿宋_GB2312"/>
          <w:szCs w:val="32"/>
        </w:rPr>
      </w:pPr>
      <w:r>
        <w:rPr>
          <w:b/>
          <w:bCs/>
          <w:kern w:val="0"/>
          <w:szCs w:val="32"/>
          <w:shd w:val="clear" w:color="auto" w:fill="FFFFFF"/>
          <w:lang w:bidi="ar"/>
        </w:rPr>
        <w:t>第</w:t>
      </w:r>
      <w:r>
        <w:rPr>
          <w:rFonts w:hint="eastAsia"/>
          <w:b/>
          <w:bCs/>
          <w:kern w:val="0"/>
          <w:szCs w:val="32"/>
          <w:shd w:val="clear" w:color="auto" w:fill="FFFFFF"/>
          <w:lang w:bidi="ar"/>
        </w:rPr>
        <w:t>三十</w:t>
      </w:r>
      <w:r>
        <w:rPr>
          <w:rFonts w:hint="eastAsia"/>
          <w:b/>
          <w:bCs/>
          <w:kern w:val="0"/>
          <w:szCs w:val="32"/>
          <w:shd w:val="clear" w:color="auto" w:fill="FFFFFF"/>
          <w:lang w:eastAsia="zh-CN" w:bidi="ar"/>
        </w:rPr>
        <w:t>三</w:t>
      </w:r>
      <w:r>
        <w:rPr>
          <w:b/>
          <w:bCs/>
          <w:kern w:val="0"/>
          <w:szCs w:val="32"/>
          <w:shd w:val="clear" w:color="auto" w:fill="FFFFFF"/>
          <w:lang w:bidi="ar"/>
        </w:rPr>
        <w:t>条</w:t>
      </w:r>
      <w:r>
        <w:rPr>
          <w:kern w:val="0"/>
          <w:szCs w:val="32"/>
          <w:shd w:val="clear" w:color="auto" w:fill="FFFFFF"/>
          <w:lang w:bidi="ar"/>
        </w:rPr>
        <w:t>　</w:t>
      </w:r>
      <w:r>
        <w:rPr>
          <w:rFonts w:hint="eastAsia" w:ascii="仿宋_GB2312"/>
          <w:szCs w:val="32"/>
        </w:rPr>
        <w:t>学生有下列情况之一者，可以休学：</w:t>
      </w:r>
    </w:p>
    <w:p w14:paraId="4240B40B">
      <w:pPr>
        <w:spacing w:after="0" w:line="360" w:lineRule="auto"/>
        <w:ind w:firstLine="640"/>
        <w:rPr>
          <w:rFonts w:ascii="仿宋_GB2312"/>
          <w:szCs w:val="32"/>
        </w:rPr>
      </w:pPr>
      <w:r>
        <w:rPr>
          <w:rFonts w:hint="eastAsia" w:ascii="仿宋_GB2312"/>
          <w:szCs w:val="32"/>
        </w:rPr>
        <w:t>（一）因病经诊断，需停课治疗休养占一学期总学时三分之一以上的；</w:t>
      </w:r>
    </w:p>
    <w:p w14:paraId="2FCF43D9">
      <w:pPr>
        <w:spacing w:after="0" w:line="360" w:lineRule="auto"/>
        <w:ind w:firstLine="640"/>
        <w:rPr>
          <w:rFonts w:ascii="仿宋_GB2312"/>
          <w:szCs w:val="32"/>
        </w:rPr>
      </w:pPr>
      <w:r>
        <w:rPr>
          <w:rFonts w:hint="eastAsia" w:ascii="仿宋_GB2312"/>
          <w:szCs w:val="32"/>
        </w:rPr>
        <w:t>（二）学生在一学期内连续请病假时间超过一学期总学时三分之一仍不能到校上课的；</w:t>
      </w:r>
    </w:p>
    <w:p w14:paraId="7ABE23EA">
      <w:pPr>
        <w:widowControl/>
        <w:shd w:val="clear" w:color="auto" w:fill="FFFFFF"/>
        <w:spacing w:after="0" w:line="360" w:lineRule="auto"/>
        <w:ind w:firstLine="640"/>
        <w:rPr>
          <w:rFonts w:ascii="仿宋_GB2312" w:hAnsi="仿宋_GB2312" w:cs="仿宋_GB2312"/>
          <w:szCs w:val="32"/>
        </w:rPr>
      </w:pPr>
      <w:r>
        <w:rPr>
          <w:rFonts w:hint="eastAsia" w:ascii="仿宋_GB2312" w:hAnsi="仿宋_GB2312" w:cs="仿宋_GB2312"/>
          <w:b/>
          <w:bCs/>
          <w:kern w:val="0"/>
          <w:szCs w:val="32"/>
          <w:shd w:val="clear" w:color="auto" w:fill="FFFFFF"/>
          <w:lang w:bidi="ar"/>
        </w:rPr>
        <w:t>第三十</w:t>
      </w:r>
      <w:r>
        <w:rPr>
          <w:rFonts w:hint="eastAsia" w:ascii="仿宋_GB2312" w:hAnsi="仿宋_GB2312" w:cs="仿宋_GB2312"/>
          <w:b/>
          <w:bCs/>
          <w:kern w:val="0"/>
          <w:szCs w:val="32"/>
          <w:shd w:val="clear" w:color="auto" w:fill="FFFFFF"/>
          <w:lang w:eastAsia="zh-CN" w:bidi="ar"/>
        </w:rPr>
        <w:t>四</w:t>
      </w:r>
      <w:r>
        <w:rPr>
          <w:rFonts w:hint="eastAsia" w:ascii="仿宋_GB2312" w:hAnsi="仿宋_GB2312" w:cs="仿宋_GB2312"/>
          <w:b/>
          <w:bCs/>
          <w:kern w:val="0"/>
          <w:szCs w:val="32"/>
          <w:shd w:val="clear" w:color="auto" w:fill="FFFFFF"/>
          <w:lang w:bidi="ar"/>
        </w:rPr>
        <w:t>条</w:t>
      </w:r>
      <w:r>
        <w:rPr>
          <w:rFonts w:hint="eastAsia" w:ascii="仿宋_GB2312" w:hAnsi="仿宋_GB2312" w:cs="仿宋_GB2312"/>
          <w:kern w:val="0"/>
          <w:szCs w:val="32"/>
          <w:shd w:val="clear" w:color="auto" w:fill="FFFFFF"/>
          <w:lang w:bidi="ar"/>
        </w:rPr>
        <w:t>　办理休学手续须由学生父母或其他法定监护人持县级</w:t>
      </w:r>
      <w:r>
        <w:rPr>
          <w:rFonts w:hint="eastAsia" w:ascii="仿宋_GB2312" w:hAnsi="仿宋_GB2312" w:cs="仿宋_GB2312"/>
          <w:kern w:val="0"/>
          <w:szCs w:val="32"/>
          <w:shd w:val="clear" w:color="auto" w:fill="FFFFFF"/>
          <w:lang w:val="en-US" w:eastAsia="zh-CN" w:bidi="ar"/>
        </w:rPr>
        <w:t>及</w:t>
      </w:r>
      <w:r>
        <w:rPr>
          <w:rFonts w:hint="eastAsia" w:ascii="仿宋_GB2312" w:hAnsi="仿宋_GB2312" w:cs="仿宋_GB2312"/>
          <w:kern w:val="0"/>
          <w:szCs w:val="32"/>
          <w:shd w:val="clear" w:color="auto" w:fill="FFFFFF"/>
          <w:lang w:bidi="ar"/>
        </w:rPr>
        <w:t>以上医院病历，向学校提交书面申请，经学校同意报所属教育行政部门批准后，可予休学。</w:t>
      </w:r>
    </w:p>
    <w:p w14:paraId="528F09E9">
      <w:pPr>
        <w:widowControl/>
        <w:shd w:val="clear" w:color="auto" w:fill="FFFFFF"/>
        <w:spacing w:after="0" w:line="360" w:lineRule="auto"/>
        <w:ind w:firstLine="640"/>
        <w:rPr>
          <w:rFonts w:ascii="仿宋_GB2312" w:hAnsi="仿宋_GB2312" w:cs="仿宋_GB2312"/>
          <w:kern w:val="0"/>
          <w:szCs w:val="32"/>
          <w:shd w:val="clear" w:color="auto" w:fill="FFFFFF"/>
          <w:lang w:bidi="ar"/>
        </w:rPr>
      </w:pPr>
      <w:r>
        <w:rPr>
          <w:rFonts w:hint="eastAsia" w:ascii="仿宋_GB2312" w:hAnsi="仿宋_GB2312" w:cs="仿宋_GB2312"/>
          <w:b/>
          <w:bCs/>
          <w:kern w:val="0"/>
          <w:szCs w:val="32"/>
          <w:shd w:val="clear" w:color="auto" w:fill="FFFFFF"/>
          <w:lang w:bidi="ar"/>
        </w:rPr>
        <w:t>第三十</w:t>
      </w:r>
      <w:r>
        <w:rPr>
          <w:rFonts w:hint="eastAsia" w:ascii="仿宋_GB2312" w:hAnsi="仿宋_GB2312" w:cs="仿宋_GB2312"/>
          <w:b/>
          <w:bCs/>
          <w:kern w:val="0"/>
          <w:szCs w:val="32"/>
          <w:shd w:val="clear" w:color="auto" w:fill="FFFFFF"/>
          <w:lang w:eastAsia="zh-CN" w:bidi="ar"/>
        </w:rPr>
        <w:t>五</w:t>
      </w:r>
      <w:r>
        <w:rPr>
          <w:rFonts w:hint="eastAsia" w:ascii="仿宋_GB2312" w:hAnsi="仿宋_GB2312" w:cs="仿宋_GB2312"/>
          <w:b/>
          <w:bCs/>
          <w:kern w:val="0"/>
          <w:szCs w:val="32"/>
          <w:shd w:val="clear" w:color="auto" w:fill="FFFFFF"/>
          <w:lang w:bidi="ar"/>
        </w:rPr>
        <w:t>条</w:t>
      </w:r>
      <w:r>
        <w:rPr>
          <w:rFonts w:hint="eastAsia" w:ascii="仿宋_GB2312" w:hAnsi="仿宋_GB2312" w:cs="仿宋_GB2312"/>
          <w:kern w:val="0"/>
          <w:szCs w:val="32"/>
          <w:shd w:val="clear" w:color="auto" w:fill="FFFFFF"/>
          <w:lang w:bidi="ar"/>
        </w:rPr>
        <w:t>　休学期限原则上不超过一年。</w:t>
      </w:r>
      <w:r>
        <w:rPr>
          <w:rFonts w:hint="eastAsia" w:ascii="仿宋_GB2312" w:hAnsi="仿宋_GB2312" w:cs="仿宋_GB2312"/>
          <w:color w:val="auto"/>
          <w:kern w:val="0"/>
          <w:szCs w:val="32"/>
          <w:shd w:val="clear" w:color="auto" w:fill="FFFFFF"/>
          <w:lang w:bidi="ar"/>
        </w:rPr>
        <w:t>学生休学期间保留学籍，不能办理转学手续。</w:t>
      </w:r>
      <w:r>
        <w:rPr>
          <w:rFonts w:hint="eastAsia" w:ascii="仿宋_GB2312" w:hAnsi="仿宋_GB2312" w:cs="仿宋_GB2312"/>
          <w:kern w:val="0"/>
          <w:szCs w:val="32"/>
          <w:shd w:val="clear" w:color="auto" w:fill="FFFFFF"/>
          <w:lang w:bidi="ar"/>
        </w:rPr>
        <w:t>休学期满仍不能复学的，应当由学生父母或其他法定监护人持县级及以上医院病历或其他相关材料向学校申请延长休学期，经学校同意报所属教育行政部门批准后，可继续休学。</w:t>
      </w:r>
    </w:p>
    <w:p w14:paraId="6598E1C2">
      <w:pPr>
        <w:widowControl/>
        <w:shd w:val="clear" w:color="auto" w:fill="FFFFFF"/>
        <w:spacing w:after="0" w:line="360" w:lineRule="auto"/>
        <w:ind w:firstLine="640"/>
        <w:rPr>
          <w:rFonts w:ascii="仿宋_GB2312" w:hAnsi="仿宋_GB2312" w:cs="仿宋_GB2312"/>
          <w:kern w:val="0"/>
          <w:szCs w:val="32"/>
          <w:shd w:val="clear" w:color="auto" w:fill="FFFFFF"/>
          <w:lang w:bidi="ar"/>
        </w:rPr>
      </w:pPr>
      <w:r>
        <w:rPr>
          <w:rFonts w:hint="eastAsia" w:ascii="仿宋_GB2312" w:hAnsi="仿宋_GB2312" w:cs="仿宋_GB2312"/>
          <w:b/>
          <w:bCs/>
          <w:kern w:val="0"/>
          <w:szCs w:val="32"/>
          <w:shd w:val="clear" w:color="auto" w:fill="FFFFFF"/>
          <w:lang w:bidi="ar"/>
        </w:rPr>
        <w:t>第三十</w:t>
      </w:r>
      <w:r>
        <w:rPr>
          <w:rFonts w:hint="eastAsia" w:ascii="仿宋_GB2312" w:hAnsi="仿宋_GB2312" w:cs="仿宋_GB2312"/>
          <w:b/>
          <w:bCs/>
          <w:kern w:val="0"/>
          <w:szCs w:val="32"/>
          <w:shd w:val="clear" w:color="auto" w:fill="FFFFFF"/>
          <w:lang w:eastAsia="zh-CN" w:bidi="ar"/>
        </w:rPr>
        <w:t>六</w:t>
      </w:r>
      <w:r>
        <w:rPr>
          <w:rFonts w:hint="eastAsia" w:ascii="仿宋_GB2312" w:hAnsi="仿宋_GB2312" w:cs="仿宋_GB2312"/>
          <w:b/>
          <w:bCs/>
          <w:kern w:val="0"/>
          <w:szCs w:val="32"/>
          <w:shd w:val="clear" w:color="auto" w:fill="FFFFFF"/>
          <w:lang w:bidi="ar"/>
        </w:rPr>
        <w:t>条</w:t>
      </w:r>
      <w:r>
        <w:rPr>
          <w:rFonts w:hint="eastAsia" w:ascii="仿宋_GB2312" w:hAnsi="仿宋_GB2312" w:cs="仿宋_GB2312"/>
          <w:kern w:val="0"/>
          <w:szCs w:val="32"/>
          <w:shd w:val="clear" w:color="auto" w:fill="FFFFFF"/>
          <w:lang w:bidi="ar"/>
        </w:rPr>
        <w:t>　学生休学期满或休学期间要求提前复学的，由学生父母或其他法定监护人</w:t>
      </w:r>
      <w:r>
        <w:rPr>
          <w:rFonts w:hint="eastAsia" w:ascii="仿宋_GB2312"/>
          <w:szCs w:val="32"/>
          <w:lang w:eastAsia="zh-CN"/>
        </w:rPr>
        <w:t>提前</w:t>
      </w:r>
      <w:r>
        <w:rPr>
          <w:rFonts w:hint="eastAsia" w:ascii="仿宋_GB2312"/>
          <w:szCs w:val="32"/>
        </w:rPr>
        <w:t>20个工作日，</w:t>
      </w:r>
      <w:r>
        <w:rPr>
          <w:rFonts w:hint="eastAsia" w:ascii="仿宋_GB2312" w:hAnsi="仿宋_GB2312" w:cs="仿宋_GB2312"/>
          <w:kern w:val="0"/>
          <w:szCs w:val="32"/>
          <w:shd w:val="clear" w:color="auto" w:fill="FFFFFF"/>
          <w:lang w:bidi="ar"/>
        </w:rPr>
        <w:t>向学校提出申请，</w:t>
      </w:r>
      <w:r>
        <w:rPr>
          <w:rFonts w:hint="eastAsia" w:ascii="仿宋_GB2312" w:hAnsi="仿宋_GB2312" w:cs="仿宋_GB2312"/>
          <w:kern w:val="0"/>
          <w:szCs w:val="32"/>
          <w:shd w:val="clear" w:color="auto" w:fill="FFFFFF"/>
          <w:lang w:eastAsia="zh-CN" w:bidi="ar"/>
        </w:rPr>
        <w:t>同时</w:t>
      </w:r>
      <w:r>
        <w:rPr>
          <w:rFonts w:hint="eastAsia" w:ascii="仿宋_GB2312" w:hAnsi="仿宋_GB2312" w:cs="仿宋_GB2312"/>
          <w:kern w:val="0"/>
          <w:szCs w:val="32"/>
          <w:shd w:val="clear" w:color="auto" w:fill="FFFFFF"/>
          <w:lang w:bidi="ar"/>
        </w:rPr>
        <w:t>提交县级</w:t>
      </w:r>
      <w:r>
        <w:rPr>
          <w:rFonts w:hint="eastAsia" w:ascii="仿宋_GB2312" w:hAnsi="仿宋_GB2312" w:cs="仿宋_GB2312"/>
          <w:kern w:val="0"/>
          <w:szCs w:val="32"/>
          <w:shd w:val="clear" w:color="auto" w:fill="FFFFFF"/>
          <w:lang w:val="en-US" w:eastAsia="zh-CN" w:bidi="ar"/>
        </w:rPr>
        <w:t>及</w:t>
      </w:r>
      <w:r>
        <w:rPr>
          <w:rFonts w:hint="eastAsia" w:ascii="仿宋_GB2312" w:hAnsi="仿宋_GB2312" w:cs="仿宋_GB2312"/>
          <w:kern w:val="0"/>
          <w:szCs w:val="32"/>
          <w:shd w:val="clear" w:color="auto" w:fill="FFFFFF"/>
          <w:lang w:bidi="ar"/>
        </w:rPr>
        <w:t>以上医院认定治愈或认定可以正常学习的材料，经学校核准报所属教育行政部门批准后，即可复学。</w:t>
      </w:r>
    </w:p>
    <w:p w14:paraId="5AB120F0">
      <w:pPr>
        <w:spacing w:after="0" w:line="360" w:lineRule="auto"/>
        <w:ind w:firstLine="640"/>
        <w:rPr>
          <w:rFonts w:ascii="仿宋_GB2312"/>
          <w:szCs w:val="32"/>
        </w:rPr>
      </w:pPr>
      <w:r>
        <w:rPr>
          <w:rFonts w:hint="eastAsia" w:ascii="仿宋_GB2312" w:hAnsi="仿宋_GB2312" w:cs="仿宋_GB2312"/>
          <w:kern w:val="0"/>
          <w:szCs w:val="32"/>
          <w:shd w:val="clear" w:color="auto" w:fill="FFFFFF"/>
          <w:lang w:bidi="ar"/>
        </w:rPr>
        <w:t>学校对准予复学的学生，按其实际学业水平</w:t>
      </w:r>
      <w:r>
        <w:rPr>
          <w:rFonts w:hint="eastAsia" w:ascii="仿宋_GB2312"/>
          <w:szCs w:val="32"/>
        </w:rPr>
        <w:t>安排在原年级或下一年级就读。</w:t>
      </w:r>
    </w:p>
    <w:p w14:paraId="592EAC66">
      <w:pPr>
        <w:widowControl/>
        <w:shd w:val="clear" w:color="auto" w:fill="FFFFFF"/>
        <w:spacing w:after="0" w:line="360" w:lineRule="auto"/>
        <w:jc w:val="center"/>
        <w:rPr>
          <w:rFonts w:ascii="黑体" w:hAnsi="黑体" w:eastAsia="黑体" w:cs="黑体"/>
          <w:szCs w:val="32"/>
        </w:rPr>
      </w:pPr>
      <w:r>
        <w:rPr>
          <w:rFonts w:hint="eastAsia" w:ascii="黑体" w:hAnsi="黑体" w:eastAsia="黑体" w:cs="黑体"/>
          <w:kern w:val="0"/>
          <w:szCs w:val="32"/>
          <w:shd w:val="clear" w:color="auto" w:fill="FFFFFF"/>
          <w:lang w:bidi="ar"/>
        </w:rPr>
        <w:t>第八章 退学</w:t>
      </w:r>
    </w:p>
    <w:p w14:paraId="11F3739F">
      <w:pPr>
        <w:widowControl/>
        <w:shd w:val="clear" w:color="auto" w:fill="FFFFFF"/>
        <w:spacing w:after="0" w:line="360" w:lineRule="auto"/>
        <w:ind w:firstLine="640"/>
        <w:rPr>
          <w:rFonts w:ascii="仿宋_GB2312" w:hAnsi="仿宋_GB2312" w:cs="仿宋_GB2312"/>
          <w:kern w:val="0"/>
          <w:szCs w:val="32"/>
          <w:shd w:val="clear" w:color="auto" w:fill="FFFFFF"/>
          <w:lang w:bidi="ar"/>
        </w:rPr>
      </w:pPr>
      <w:r>
        <w:rPr>
          <w:b/>
          <w:bCs/>
          <w:kern w:val="0"/>
          <w:szCs w:val="32"/>
          <w:shd w:val="clear" w:color="auto" w:fill="FFFFFF"/>
          <w:lang w:bidi="ar"/>
        </w:rPr>
        <w:t>第</w:t>
      </w:r>
      <w:r>
        <w:rPr>
          <w:rFonts w:hint="eastAsia"/>
          <w:b/>
          <w:bCs/>
          <w:kern w:val="0"/>
          <w:szCs w:val="32"/>
          <w:shd w:val="clear" w:color="auto" w:fill="FFFFFF"/>
          <w:lang w:bidi="ar"/>
        </w:rPr>
        <w:t>三十</w:t>
      </w:r>
      <w:r>
        <w:rPr>
          <w:rFonts w:hint="eastAsia"/>
          <w:b/>
          <w:bCs/>
          <w:kern w:val="0"/>
          <w:szCs w:val="32"/>
          <w:shd w:val="clear" w:color="auto" w:fill="FFFFFF"/>
          <w:lang w:eastAsia="zh-CN" w:bidi="ar"/>
        </w:rPr>
        <w:t>七</w:t>
      </w:r>
      <w:r>
        <w:rPr>
          <w:b/>
          <w:bCs/>
          <w:kern w:val="0"/>
          <w:szCs w:val="32"/>
          <w:shd w:val="clear" w:color="auto" w:fill="FFFFFF"/>
          <w:lang w:bidi="ar"/>
        </w:rPr>
        <w:t>条</w:t>
      </w:r>
      <w:r>
        <w:rPr>
          <w:kern w:val="0"/>
          <w:szCs w:val="32"/>
          <w:shd w:val="clear" w:color="auto" w:fill="FFFFFF"/>
          <w:lang w:bidi="ar"/>
        </w:rPr>
        <w:t>　</w:t>
      </w:r>
      <w:r>
        <w:rPr>
          <w:rFonts w:hint="eastAsia" w:ascii="仿宋_GB2312"/>
          <w:szCs w:val="32"/>
        </w:rPr>
        <w:t>义务教育阶段学校不得劝退、开除</w:t>
      </w:r>
      <w:r>
        <w:rPr>
          <w:rFonts w:hint="eastAsia" w:ascii="仿宋_GB2312" w:hAnsi="仿宋_GB2312" w:cs="仿宋_GB2312"/>
          <w:kern w:val="0"/>
          <w:szCs w:val="32"/>
          <w:shd w:val="clear" w:color="auto" w:fill="FFFFFF"/>
          <w:lang w:bidi="ar"/>
        </w:rPr>
        <w:t>未完成九年义务教育的学生。</w:t>
      </w:r>
    </w:p>
    <w:p w14:paraId="68646D88">
      <w:pPr>
        <w:widowControl/>
        <w:shd w:val="clear" w:color="auto" w:fill="FFFFFF"/>
        <w:spacing w:after="0" w:line="360" w:lineRule="auto"/>
        <w:ind w:firstLine="640"/>
        <w:rPr>
          <w:rFonts w:ascii="仿宋_GB2312" w:hAnsi="仿宋_GB2312" w:cs="仿宋_GB2312"/>
          <w:kern w:val="0"/>
          <w:szCs w:val="32"/>
          <w:shd w:val="clear" w:color="auto" w:fill="FFFFFF"/>
          <w:lang w:bidi="ar"/>
        </w:rPr>
      </w:pPr>
      <w:r>
        <w:rPr>
          <w:rFonts w:hint="eastAsia" w:ascii="仿宋_GB2312" w:hAnsi="仿宋_GB2312" w:cs="仿宋_GB2312"/>
          <w:kern w:val="0"/>
          <w:szCs w:val="32"/>
          <w:shd w:val="clear" w:color="auto" w:fill="FFFFFF"/>
          <w:lang w:bidi="ar"/>
        </w:rPr>
        <w:t>高中学生有下列情形之一的，应当予以办理退学手续：</w:t>
      </w:r>
    </w:p>
    <w:p w14:paraId="3BE1789C">
      <w:pPr>
        <w:widowControl/>
        <w:shd w:val="clear" w:color="auto" w:fill="FFFFFF"/>
        <w:spacing w:after="0" w:line="360" w:lineRule="auto"/>
        <w:ind w:firstLine="640"/>
        <w:rPr>
          <w:rFonts w:ascii="仿宋_GB2312" w:hAnsi="仿宋_GB2312" w:cs="仿宋_GB2312"/>
          <w:kern w:val="0"/>
          <w:szCs w:val="32"/>
          <w:shd w:val="clear" w:color="auto" w:fill="FFFFFF"/>
          <w:lang w:bidi="ar"/>
        </w:rPr>
      </w:pPr>
      <w:r>
        <w:rPr>
          <w:rFonts w:hint="eastAsia" w:ascii="仿宋_GB2312" w:hAnsi="仿宋_GB2312" w:cs="仿宋_GB2312"/>
          <w:kern w:val="0"/>
          <w:szCs w:val="32"/>
          <w:shd w:val="clear" w:color="auto" w:fill="FFFFFF"/>
          <w:lang w:bidi="ar"/>
        </w:rPr>
        <w:t>（</w:t>
      </w:r>
      <w:r>
        <w:rPr>
          <w:rFonts w:hint="eastAsia" w:ascii="仿宋_GB2312" w:hAnsi="仿宋_GB2312" w:cs="仿宋_GB2312"/>
          <w:kern w:val="0"/>
          <w:szCs w:val="32"/>
          <w:shd w:val="clear" w:color="auto" w:fill="FFFFFF"/>
          <w:lang w:eastAsia="zh-CN" w:bidi="ar"/>
        </w:rPr>
        <w:t>一</w:t>
      </w:r>
      <w:r>
        <w:rPr>
          <w:rFonts w:hint="eastAsia" w:ascii="仿宋_GB2312" w:hAnsi="仿宋_GB2312" w:cs="仿宋_GB2312"/>
          <w:kern w:val="0"/>
          <w:szCs w:val="32"/>
          <w:shd w:val="clear" w:color="auto" w:fill="FFFFFF"/>
          <w:lang w:bidi="ar"/>
        </w:rPr>
        <w:t>）一学期内连续旷课超过十五天或累计旷课四十五天以上，学校与学生父母或其他法定监护人多次联系帮助教育无效的，</w:t>
      </w:r>
      <w:bookmarkStart w:id="1" w:name="_Hlk199441829"/>
      <w:r>
        <w:rPr>
          <w:rFonts w:hint="eastAsia" w:ascii="仿宋_GB2312" w:hAnsi="仿宋_GB2312" w:cs="仿宋_GB2312"/>
          <w:kern w:val="0"/>
          <w:szCs w:val="32"/>
          <w:shd w:val="clear" w:color="auto" w:fill="FFFFFF"/>
          <w:lang w:bidi="ar"/>
        </w:rPr>
        <w:t>按自动退学处理；</w:t>
      </w:r>
    </w:p>
    <w:bookmarkEnd w:id="1"/>
    <w:p w14:paraId="7219303A">
      <w:pPr>
        <w:widowControl/>
        <w:shd w:val="clear" w:color="auto" w:fill="FFFFFF"/>
        <w:spacing w:after="0" w:line="360" w:lineRule="auto"/>
        <w:ind w:firstLine="640"/>
        <w:rPr>
          <w:rFonts w:ascii="仿宋_GB2312" w:hAnsi="仿宋_GB2312" w:cs="仿宋_GB2312"/>
          <w:kern w:val="0"/>
          <w:szCs w:val="32"/>
          <w:shd w:val="clear" w:color="auto" w:fill="FFFFFF"/>
          <w:lang w:bidi="ar"/>
        </w:rPr>
      </w:pPr>
      <w:r>
        <w:rPr>
          <w:rFonts w:hint="eastAsia" w:ascii="仿宋_GB2312" w:hAnsi="仿宋_GB2312" w:cs="仿宋_GB2312"/>
          <w:kern w:val="0"/>
          <w:szCs w:val="32"/>
          <w:shd w:val="clear" w:color="auto" w:fill="FFFFFF"/>
          <w:lang w:bidi="ar"/>
        </w:rPr>
        <w:t>（</w:t>
      </w:r>
      <w:r>
        <w:rPr>
          <w:rFonts w:hint="eastAsia" w:ascii="仿宋_GB2312" w:hAnsi="仿宋_GB2312" w:cs="仿宋_GB2312"/>
          <w:kern w:val="0"/>
          <w:szCs w:val="32"/>
          <w:shd w:val="clear" w:color="auto" w:fill="FFFFFF"/>
          <w:lang w:eastAsia="zh-CN" w:bidi="ar"/>
        </w:rPr>
        <w:t>二</w:t>
      </w:r>
      <w:r>
        <w:rPr>
          <w:rFonts w:hint="eastAsia" w:ascii="仿宋_GB2312" w:hAnsi="仿宋_GB2312" w:cs="仿宋_GB2312"/>
          <w:kern w:val="0"/>
          <w:szCs w:val="32"/>
          <w:shd w:val="clear" w:color="auto" w:fill="FFFFFF"/>
          <w:lang w:bidi="ar"/>
        </w:rPr>
        <w:t>）休学期满，经学校与学生父母或其他法定监护人联系后，20个工作日内仍未复学或不按规定办理继续休学手续的，按自动退学处理；</w:t>
      </w:r>
    </w:p>
    <w:p w14:paraId="181C5F66">
      <w:pPr>
        <w:widowControl/>
        <w:shd w:val="clear" w:color="auto" w:fill="FFFFFF"/>
        <w:spacing w:after="0" w:line="360" w:lineRule="auto"/>
        <w:ind w:firstLine="640"/>
        <w:rPr>
          <w:rFonts w:hint="eastAsia" w:ascii="仿宋_GB2312" w:hAnsi="仿宋_GB2312" w:eastAsia="仿宋_GB2312" w:cs="仿宋_GB2312"/>
          <w:kern w:val="0"/>
          <w:szCs w:val="32"/>
          <w:shd w:val="clear" w:color="auto" w:fill="FFFFFF"/>
          <w:lang w:eastAsia="zh-CN" w:bidi="ar"/>
        </w:rPr>
      </w:pPr>
      <w:r>
        <w:rPr>
          <w:rFonts w:hint="eastAsia" w:ascii="仿宋_GB2312" w:hAnsi="仿宋_GB2312" w:cs="仿宋_GB2312"/>
          <w:kern w:val="0"/>
          <w:szCs w:val="32"/>
          <w:shd w:val="clear" w:color="auto" w:fill="FFFFFF"/>
          <w:lang w:bidi="ar"/>
        </w:rPr>
        <w:t>（</w:t>
      </w:r>
      <w:r>
        <w:rPr>
          <w:rFonts w:hint="eastAsia" w:ascii="仿宋_GB2312" w:hAnsi="仿宋_GB2312" w:cs="仿宋_GB2312"/>
          <w:kern w:val="0"/>
          <w:szCs w:val="32"/>
          <w:shd w:val="clear" w:color="auto" w:fill="FFFFFF"/>
          <w:lang w:eastAsia="zh-CN" w:bidi="ar"/>
        </w:rPr>
        <w:t>三</w:t>
      </w:r>
      <w:r>
        <w:rPr>
          <w:rFonts w:hint="eastAsia" w:ascii="仿宋_GB2312" w:hAnsi="仿宋_GB2312" w:cs="仿宋_GB2312"/>
          <w:kern w:val="0"/>
          <w:szCs w:val="32"/>
          <w:shd w:val="clear" w:color="auto" w:fill="FFFFFF"/>
          <w:lang w:bidi="ar"/>
        </w:rPr>
        <w:t>）学生本人及其父母或其他法定监护人申请退学的</w:t>
      </w:r>
      <w:r>
        <w:rPr>
          <w:rFonts w:hint="eastAsia" w:ascii="仿宋_GB2312" w:hAnsi="仿宋_GB2312" w:cs="仿宋_GB2312"/>
          <w:kern w:val="0"/>
          <w:szCs w:val="32"/>
          <w:shd w:val="clear" w:color="auto" w:fill="FFFFFF"/>
          <w:lang w:eastAsia="zh-CN" w:bidi="ar"/>
        </w:rPr>
        <w:t>；</w:t>
      </w:r>
    </w:p>
    <w:p w14:paraId="5EB53459">
      <w:pPr>
        <w:spacing w:after="0" w:line="360" w:lineRule="auto"/>
        <w:ind w:firstLine="640" w:firstLineChars="200"/>
        <w:jc w:val="left"/>
        <w:rPr>
          <w:rFonts w:hint="eastAsia" w:ascii="仿宋_GB2312"/>
          <w:szCs w:val="32"/>
          <w:lang w:val="en-US" w:eastAsia="zh-CN"/>
        </w:rPr>
      </w:pPr>
      <w:r>
        <w:rPr>
          <w:rFonts w:hint="eastAsia" w:ascii="仿宋_GB2312"/>
          <w:szCs w:val="32"/>
          <w:lang w:val="en-US" w:eastAsia="zh-CN"/>
        </w:rPr>
        <w:t>（四）因违法犯罪经人民法院判决服刑者，按自动退学处理。</w:t>
      </w:r>
    </w:p>
    <w:p w14:paraId="67A2CBFF">
      <w:pPr>
        <w:spacing w:after="0" w:line="360" w:lineRule="auto"/>
        <w:ind w:firstLine="640" w:firstLineChars="200"/>
        <w:jc w:val="left"/>
        <w:rPr>
          <w:rFonts w:ascii="仿宋_GB2312"/>
          <w:szCs w:val="32"/>
        </w:rPr>
      </w:pPr>
      <w:r>
        <w:rPr>
          <w:rFonts w:hint="eastAsia" w:ascii="仿宋_GB2312"/>
          <w:szCs w:val="32"/>
          <w:lang w:val="en-US" w:eastAsia="zh-CN"/>
        </w:rPr>
        <w:t>按自动退学处理</w:t>
      </w:r>
      <w:r>
        <w:rPr>
          <w:rFonts w:hint="eastAsia" w:ascii="仿宋_GB2312"/>
          <w:szCs w:val="32"/>
        </w:rPr>
        <w:t>的学生，经学校校内公示7日，</w:t>
      </w:r>
      <w:r>
        <w:rPr>
          <w:rFonts w:hint="eastAsia" w:ascii="仿宋_GB2312"/>
          <w:szCs w:val="32"/>
          <w:lang w:val="en-US" w:eastAsia="zh-CN"/>
        </w:rPr>
        <w:t>并</w:t>
      </w:r>
      <w:r>
        <w:rPr>
          <w:rFonts w:hint="eastAsia" w:ascii="仿宋_GB2312"/>
          <w:szCs w:val="32"/>
        </w:rPr>
        <w:t>报主管教育行政部门同意后，在电子学籍系统上办理退学手续。</w:t>
      </w:r>
    </w:p>
    <w:p w14:paraId="2A4AE138">
      <w:pPr>
        <w:widowControl/>
        <w:shd w:val="clear" w:color="auto" w:fill="FFFFFF"/>
        <w:spacing w:after="0" w:line="360" w:lineRule="auto"/>
        <w:ind w:firstLine="643" w:firstLineChars="200"/>
        <w:rPr>
          <w:szCs w:val="32"/>
        </w:rPr>
      </w:pPr>
      <w:r>
        <w:rPr>
          <w:b/>
          <w:bCs/>
          <w:kern w:val="0"/>
          <w:szCs w:val="32"/>
          <w:shd w:val="clear" w:color="auto" w:fill="FFFFFF"/>
          <w:lang w:bidi="ar"/>
        </w:rPr>
        <w:t>第</w:t>
      </w:r>
      <w:r>
        <w:rPr>
          <w:rFonts w:hint="eastAsia"/>
          <w:b/>
          <w:bCs/>
          <w:kern w:val="0"/>
          <w:szCs w:val="32"/>
          <w:shd w:val="clear" w:color="auto" w:fill="FFFFFF"/>
          <w:lang w:bidi="ar"/>
        </w:rPr>
        <w:t>三十</w:t>
      </w:r>
      <w:r>
        <w:rPr>
          <w:rFonts w:hint="eastAsia"/>
          <w:b/>
          <w:bCs/>
          <w:kern w:val="0"/>
          <w:szCs w:val="32"/>
          <w:shd w:val="clear" w:color="auto" w:fill="FFFFFF"/>
          <w:lang w:eastAsia="zh-CN" w:bidi="ar"/>
        </w:rPr>
        <w:t>八</w:t>
      </w:r>
      <w:r>
        <w:rPr>
          <w:b/>
          <w:bCs/>
          <w:kern w:val="0"/>
          <w:szCs w:val="32"/>
          <w:shd w:val="clear" w:color="auto" w:fill="FFFFFF"/>
          <w:lang w:bidi="ar"/>
        </w:rPr>
        <w:t>条</w:t>
      </w:r>
      <w:r>
        <w:rPr>
          <w:kern w:val="0"/>
          <w:szCs w:val="32"/>
          <w:shd w:val="clear" w:color="auto" w:fill="FFFFFF"/>
          <w:lang w:bidi="ar"/>
        </w:rPr>
        <w:t xml:space="preserve"> </w:t>
      </w:r>
      <w:r>
        <w:rPr>
          <w:rFonts w:hint="eastAsia"/>
          <w:kern w:val="0"/>
          <w:szCs w:val="32"/>
          <w:shd w:val="clear" w:color="auto" w:fill="FFFFFF"/>
          <w:lang w:bidi="ar"/>
        </w:rPr>
        <w:t xml:space="preserve"> </w:t>
      </w:r>
      <w:r>
        <w:rPr>
          <w:kern w:val="0"/>
          <w:szCs w:val="32"/>
          <w:shd w:val="clear" w:color="auto" w:fill="FFFFFF"/>
          <w:lang w:bidi="ar"/>
        </w:rPr>
        <w:t>退学学生学籍应</w:t>
      </w:r>
      <w:r>
        <w:rPr>
          <w:rFonts w:hint="eastAsia" w:ascii="仿宋_GB2312"/>
          <w:szCs w:val="32"/>
        </w:rPr>
        <w:t>上报学校主管教育行政部门核准后，</w:t>
      </w:r>
      <w:r>
        <w:rPr>
          <w:kern w:val="0"/>
          <w:szCs w:val="32"/>
          <w:shd w:val="clear" w:color="auto" w:fill="FFFFFF"/>
          <w:lang w:bidi="ar"/>
        </w:rPr>
        <w:t>及时</w:t>
      </w:r>
      <w:r>
        <w:rPr>
          <w:rFonts w:hint="eastAsia"/>
          <w:kern w:val="0"/>
          <w:szCs w:val="32"/>
          <w:shd w:val="clear" w:color="auto" w:fill="FFFFFF"/>
          <w:lang w:bidi="ar"/>
        </w:rPr>
        <w:t>完成学籍</w:t>
      </w:r>
      <w:r>
        <w:rPr>
          <w:rFonts w:hint="eastAsia"/>
          <w:kern w:val="0"/>
          <w:szCs w:val="32"/>
          <w:shd w:val="clear" w:color="auto" w:fill="FFFFFF"/>
          <w:lang w:eastAsia="zh-CN" w:bidi="ar"/>
        </w:rPr>
        <w:t>异动</w:t>
      </w:r>
      <w:r>
        <w:rPr>
          <w:rFonts w:hint="eastAsia"/>
          <w:kern w:val="0"/>
          <w:szCs w:val="32"/>
          <w:shd w:val="clear" w:color="auto" w:fill="FFFFFF"/>
          <w:lang w:bidi="ar"/>
        </w:rPr>
        <w:t>处理。</w:t>
      </w:r>
    </w:p>
    <w:p w14:paraId="09942888">
      <w:pPr>
        <w:widowControl/>
        <w:numPr>
          <w:ilvl w:val="0"/>
          <w:numId w:val="0"/>
        </w:numPr>
        <w:shd w:val="clear" w:color="auto" w:fill="FFFFFF"/>
        <w:spacing w:after="0" w:line="360" w:lineRule="auto"/>
        <w:jc w:val="center"/>
        <w:rPr>
          <w:rFonts w:ascii="仿宋_GB2312" w:hAnsi="仿宋_GB2312" w:cs="仿宋_GB2312"/>
          <w:szCs w:val="32"/>
        </w:rPr>
      </w:pPr>
      <w:r>
        <w:rPr>
          <w:rFonts w:hint="eastAsia" w:ascii="黑体" w:hAnsi="黑体" w:eastAsia="黑体" w:cs="黑体"/>
          <w:kern w:val="0"/>
          <w:szCs w:val="32"/>
          <w:shd w:val="clear" w:color="auto" w:fill="FFFFFF"/>
          <w:lang w:eastAsia="zh-CN" w:bidi="ar"/>
        </w:rPr>
        <w:t>第九章</w:t>
      </w:r>
      <w:r>
        <w:rPr>
          <w:rFonts w:hint="eastAsia" w:ascii="黑体" w:hAnsi="黑体" w:eastAsia="黑体" w:cs="黑体"/>
          <w:kern w:val="0"/>
          <w:szCs w:val="32"/>
          <w:shd w:val="clear" w:color="auto" w:fill="FFFFFF"/>
          <w:lang w:val="en-US" w:eastAsia="zh-CN" w:bidi="ar"/>
        </w:rPr>
        <w:t xml:space="preserve"> </w:t>
      </w:r>
      <w:r>
        <w:rPr>
          <w:rFonts w:hint="eastAsia" w:ascii="黑体" w:hAnsi="黑体" w:eastAsia="黑体" w:cs="黑体"/>
          <w:kern w:val="0"/>
          <w:szCs w:val="32"/>
          <w:shd w:val="clear" w:color="auto" w:fill="FFFFFF"/>
          <w:lang w:bidi="ar"/>
        </w:rPr>
        <w:t>毕业、结业、肄业</w:t>
      </w:r>
    </w:p>
    <w:p w14:paraId="44A7B617">
      <w:pPr>
        <w:widowControl/>
        <w:numPr>
          <w:ilvl w:val="0"/>
          <w:numId w:val="0"/>
        </w:numPr>
        <w:shd w:val="clear" w:color="auto" w:fill="FFFFFF"/>
        <w:spacing w:after="0" w:line="360" w:lineRule="auto"/>
        <w:jc w:val="center"/>
        <w:rPr>
          <w:rFonts w:ascii="仿宋_GB2312" w:hAnsi="仿宋_GB2312" w:cs="仿宋_GB2312"/>
          <w:szCs w:val="32"/>
        </w:rPr>
      </w:pPr>
      <w:r>
        <w:rPr>
          <w:rFonts w:hint="eastAsia" w:ascii="黑体" w:hAnsi="黑体" w:eastAsia="黑体" w:cs="黑体"/>
          <w:kern w:val="0"/>
          <w:szCs w:val="32"/>
          <w:shd w:val="clear" w:color="auto" w:fill="FFFFFF"/>
          <w:lang w:val="en-US" w:eastAsia="zh-CN" w:bidi="ar"/>
        </w:rPr>
        <w:t xml:space="preserve">    </w:t>
      </w:r>
      <w:r>
        <w:rPr>
          <w:rFonts w:hint="eastAsia" w:ascii="仿宋_GB2312" w:hAnsi="仿宋_GB2312" w:cs="仿宋_GB2312"/>
          <w:b/>
          <w:bCs/>
          <w:color w:val="333333"/>
          <w:kern w:val="0"/>
          <w:szCs w:val="32"/>
          <w:shd w:val="clear" w:color="auto" w:fill="FFFFFF"/>
          <w:lang w:bidi="ar"/>
        </w:rPr>
        <w:t>第</w:t>
      </w:r>
      <w:r>
        <w:rPr>
          <w:rFonts w:hint="eastAsia" w:ascii="仿宋_GB2312" w:hAnsi="仿宋_GB2312" w:cs="仿宋_GB2312"/>
          <w:b/>
          <w:bCs/>
          <w:color w:val="333333"/>
          <w:kern w:val="0"/>
          <w:szCs w:val="32"/>
          <w:shd w:val="clear" w:color="auto" w:fill="FFFFFF"/>
          <w:lang w:eastAsia="zh-CN" w:bidi="ar"/>
        </w:rPr>
        <w:t>三</w:t>
      </w:r>
      <w:r>
        <w:rPr>
          <w:rFonts w:hint="eastAsia" w:ascii="仿宋_GB2312" w:hAnsi="仿宋_GB2312" w:cs="仿宋_GB2312"/>
          <w:b/>
          <w:bCs/>
          <w:color w:val="333333"/>
          <w:kern w:val="0"/>
          <w:szCs w:val="32"/>
          <w:shd w:val="clear" w:color="auto" w:fill="FFFFFF"/>
          <w:lang w:bidi="ar"/>
        </w:rPr>
        <w:t>十</w:t>
      </w:r>
      <w:r>
        <w:rPr>
          <w:rFonts w:hint="eastAsia" w:ascii="仿宋_GB2312" w:hAnsi="仿宋_GB2312" w:cs="仿宋_GB2312"/>
          <w:b/>
          <w:bCs/>
          <w:color w:val="333333"/>
          <w:kern w:val="0"/>
          <w:szCs w:val="32"/>
          <w:shd w:val="clear" w:color="auto" w:fill="FFFFFF"/>
          <w:lang w:eastAsia="zh-CN" w:bidi="ar"/>
        </w:rPr>
        <w:t>九</w:t>
      </w:r>
      <w:r>
        <w:rPr>
          <w:rFonts w:hint="eastAsia" w:ascii="仿宋_GB2312" w:hAnsi="仿宋_GB2312" w:cs="仿宋_GB2312"/>
          <w:b/>
          <w:bCs/>
          <w:color w:val="333333"/>
          <w:kern w:val="0"/>
          <w:szCs w:val="32"/>
          <w:shd w:val="clear" w:color="auto" w:fill="FFFFFF"/>
          <w:lang w:bidi="ar"/>
        </w:rPr>
        <w:t>条</w:t>
      </w:r>
      <w:r>
        <w:rPr>
          <w:rFonts w:hint="eastAsia" w:ascii="仿宋_GB2312" w:hAnsi="仿宋_GB2312" w:cs="仿宋_GB2312"/>
          <w:color w:val="333333"/>
          <w:kern w:val="0"/>
          <w:szCs w:val="32"/>
          <w:shd w:val="clear" w:color="auto" w:fill="FFFFFF"/>
          <w:lang w:bidi="ar"/>
        </w:rPr>
        <w:t>　</w:t>
      </w:r>
      <w:r>
        <w:rPr>
          <w:rFonts w:hint="eastAsia" w:ascii="仿宋_GB2312" w:hAnsi="仿宋_GB2312" w:cs="仿宋_GB2312"/>
          <w:kern w:val="0"/>
          <w:szCs w:val="32"/>
          <w:shd w:val="clear" w:color="auto" w:fill="FFFFFF"/>
          <w:lang w:bidi="ar"/>
        </w:rPr>
        <w:t>学生在学校规定年限内，修完教育教学计划规定内容，并达到毕业要求，准予毕业。特殊教育学校、特教班、随班就读学生修满规定年限后，由学校认定毕业成绩，达到毕业要求的准予毕业。学校编制毕业生名册，义务教育阶段报县级教育行政部门备案后，发给义务教育完成证书；普通高中阶段经县级教育行政部门确认，报市级教育行政部门备案后，发给毕业证书。</w:t>
      </w:r>
    </w:p>
    <w:p w14:paraId="53E7DA6E">
      <w:pPr>
        <w:widowControl/>
        <w:shd w:val="clear" w:color="auto" w:fill="FFFFFF"/>
        <w:spacing w:after="0" w:line="360" w:lineRule="auto"/>
        <w:ind w:firstLine="640"/>
        <w:rPr>
          <w:rFonts w:ascii="仿宋_GB2312" w:hAnsi="仿宋_GB2312" w:cs="仿宋_GB2312"/>
          <w:szCs w:val="32"/>
        </w:rPr>
      </w:pPr>
      <w:r>
        <w:rPr>
          <w:rFonts w:hint="eastAsia" w:ascii="仿宋_GB2312" w:hAnsi="仿宋_GB2312" w:cs="仿宋_GB2312"/>
          <w:kern w:val="0"/>
          <w:szCs w:val="32"/>
          <w:shd w:val="clear" w:color="auto" w:fill="FFFFFF"/>
          <w:lang w:bidi="ar"/>
        </w:rPr>
        <w:t>学生学习期满，未达到毕业要求，准予结业。由学校发给结业证书。</w:t>
      </w:r>
    </w:p>
    <w:p w14:paraId="1E1ECCFD">
      <w:pPr>
        <w:widowControl/>
        <w:shd w:val="clear" w:color="auto" w:fill="FFFFFF"/>
        <w:spacing w:after="0" w:line="360" w:lineRule="auto"/>
        <w:ind w:firstLine="640"/>
        <w:rPr>
          <w:rFonts w:ascii="仿宋_GB2312" w:hAnsi="仿宋_GB2312" w:cs="仿宋_GB2312"/>
          <w:kern w:val="0"/>
          <w:szCs w:val="32"/>
          <w:shd w:val="clear" w:color="auto" w:fill="FFFFFF"/>
          <w:lang w:bidi="ar"/>
        </w:rPr>
      </w:pPr>
      <w:r>
        <w:rPr>
          <w:rFonts w:hint="eastAsia" w:ascii="仿宋_GB2312" w:hAnsi="仿宋_GB2312" w:cs="仿宋_GB2312"/>
          <w:kern w:val="0"/>
          <w:szCs w:val="32"/>
          <w:shd w:val="clear" w:color="auto" w:fill="FFFFFF"/>
          <w:lang w:bidi="ar"/>
        </w:rPr>
        <w:t>送专门学校学习的学生毕（结）业，由保留其学籍的学校颁发毕（结）业证书。</w:t>
      </w:r>
    </w:p>
    <w:p w14:paraId="34B84E9E">
      <w:pPr>
        <w:widowControl/>
        <w:shd w:val="clear" w:color="auto" w:fill="FFFFFF"/>
        <w:spacing w:after="0" w:line="360" w:lineRule="auto"/>
        <w:ind w:firstLine="640"/>
        <w:rPr>
          <w:rFonts w:ascii="仿宋_GB2312" w:hAnsi="仿宋_GB2312" w:cs="仿宋_GB2312"/>
          <w:kern w:val="0"/>
          <w:szCs w:val="32"/>
          <w:shd w:val="clear" w:color="auto" w:fill="FFFFFF"/>
          <w:lang w:bidi="ar"/>
        </w:rPr>
      </w:pPr>
      <w:r>
        <w:rPr>
          <w:rFonts w:hint="eastAsia" w:ascii="仿宋_GB2312" w:hAnsi="仿宋_GB2312" w:cs="仿宋_GB2312"/>
          <w:kern w:val="0"/>
          <w:szCs w:val="32"/>
          <w:shd w:val="clear" w:color="auto" w:fill="FFFFFF"/>
          <w:lang w:bidi="ar"/>
        </w:rPr>
        <w:t>退学学生和其他未完成学业终止学籍的学生，由学校发给其肄业证书。</w:t>
      </w:r>
    </w:p>
    <w:p w14:paraId="568DAE04">
      <w:pPr>
        <w:widowControl/>
        <w:shd w:val="clear" w:color="auto" w:fill="FFFFFF"/>
        <w:spacing w:after="0" w:line="360" w:lineRule="auto"/>
        <w:ind w:firstLine="640"/>
        <w:rPr>
          <w:rFonts w:ascii="仿宋_GB2312" w:hAnsi="仿宋_GB2312" w:cs="仿宋_GB2312"/>
          <w:color w:val="C00000"/>
          <w:kern w:val="0"/>
          <w:szCs w:val="32"/>
          <w:shd w:val="clear" w:color="auto" w:fill="FFFFFF"/>
          <w:lang w:bidi="ar"/>
        </w:rPr>
      </w:pPr>
      <w:r>
        <w:rPr>
          <w:rFonts w:hint="eastAsia" w:ascii="仿宋_GB2312" w:hAnsi="仿宋_GB2312" w:cs="仿宋_GB2312"/>
          <w:b/>
          <w:bCs/>
          <w:color w:val="333333"/>
          <w:kern w:val="0"/>
          <w:szCs w:val="32"/>
          <w:shd w:val="clear" w:color="auto" w:fill="FFFFFF"/>
          <w:lang w:bidi="ar"/>
        </w:rPr>
        <w:t>第四十条</w:t>
      </w:r>
      <w:r>
        <w:rPr>
          <w:rFonts w:hint="eastAsia" w:ascii="仿宋_GB2312" w:hAnsi="仿宋_GB2312" w:cs="仿宋_GB2312"/>
          <w:color w:val="333333"/>
          <w:kern w:val="0"/>
          <w:szCs w:val="32"/>
          <w:shd w:val="clear" w:color="auto" w:fill="FFFFFF"/>
          <w:lang w:bidi="ar"/>
        </w:rPr>
        <w:t>　</w:t>
      </w:r>
      <w:r>
        <w:rPr>
          <w:rFonts w:hint="eastAsia" w:ascii="仿宋_GB2312" w:hAnsi="仿宋_GB2312" w:cs="仿宋_GB2312"/>
          <w:kern w:val="0"/>
          <w:szCs w:val="32"/>
          <w:shd w:val="clear" w:color="auto" w:fill="FFFFFF"/>
          <w:lang w:bidi="ar"/>
        </w:rPr>
        <w:t>义务教育完成证书、</w:t>
      </w:r>
      <w:r>
        <w:rPr>
          <w:rFonts w:hint="eastAsia" w:ascii="仿宋_GB2312" w:hAnsi="仿宋_GB2312" w:cs="仿宋_GB2312"/>
          <w:kern w:val="0"/>
          <w:szCs w:val="32"/>
          <w:shd w:val="clear" w:color="auto" w:fill="FFFFFF"/>
          <w:lang w:eastAsia="zh-CN" w:bidi="ar"/>
        </w:rPr>
        <w:t>普通高中</w:t>
      </w:r>
      <w:r>
        <w:rPr>
          <w:rFonts w:hint="eastAsia" w:ascii="仿宋_GB2312" w:hAnsi="仿宋_GB2312" w:cs="仿宋_GB2312"/>
          <w:kern w:val="0"/>
          <w:szCs w:val="32"/>
          <w:shd w:val="clear" w:color="auto" w:fill="FFFFFF"/>
          <w:lang w:bidi="ar"/>
        </w:rPr>
        <w:t>肄业证书规格式样，由市级教育行政部门统一制定。普通高中毕业、结业证书须由省级教育行政部门统一制定。</w:t>
      </w:r>
    </w:p>
    <w:p w14:paraId="2B776360">
      <w:pPr>
        <w:widowControl/>
        <w:shd w:val="clear" w:color="auto" w:fill="FFFFFF"/>
        <w:spacing w:after="0" w:line="360" w:lineRule="auto"/>
        <w:ind w:firstLine="640"/>
        <w:rPr>
          <w:rFonts w:ascii="仿宋_GB2312" w:hAnsi="仿宋_GB2312" w:cs="仿宋_GB2312"/>
          <w:color w:val="333333"/>
          <w:szCs w:val="32"/>
        </w:rPr>
      </w:pPr>
      <w:r>
        <w:rPr>
          <w:rFonts w:hint="eastAsia" w:ascii="仿宋_GB2312" w:hAnsi="仿宋_GB2312" w:cs="仿宋_GB2312"/>
          <w:kern w:val="0"/>
          <w:szCs w:val="32"/>
          <w:shd w:val="clear" w:color="auto" w:fill="FFFFFF"/>
          <w:lang w:bidi="ar"/>
        </w:rPr>
        <w:t>学生毕业</w:t>
      </w:r>
      <w:r>
        <w:rPr>
          <w:rFonts w:hint="eastAsia" w:ascii="仿宋_GB2312" w:hAnsi="仿宋_GB2312" w:cs="仿宋_GB2312"/>
          <w:kern w:val="0"/>
          <w:szCs w:val="32"/>
          <w:shd w:val="clear" w:color="auto" w:fill="FFFFFF"/>
          <w:lang w:eastAsia="zh-CN" w:bidi="ar"/>
        </w:rPr>
        <w:t>（</w:t>
      </w:r>
      <w:r>
        <w:rPr>
          <w:rFonts w:hint="eastAsia" w:ascii="仿宋_GB2312" w:hAnsi="仿宋_GB2312" w:cs="仿宋_GB2312"/>
          <w:kern w:val="0"/>
          <w:szCs w:val="32"/>
          <w:shd w:val="clear" w:color="auto" w:fill="FFFFFF"/>
          <w:lang w:val="en-US" w:eastAsia="zh-CN" w:bidi="ar"/>
        </w:rPr>
        <w:t>义务教育完成证书）</w:t>
      </w:r>
      <w:r>
        <w:rPr>
          <w:rFonts w:hint="eastAsia" w:ascii="仿宋_GB2312" w:hAnsi="仿宋_GB2312" w:cs="仿宋_GB2312"/>
          <w:kern w:val="0"/>
          <w:szCs w:val="32"/>
          <w:shd w:val="clear" w:color="auto" w:fill="FFFFFF"/>
          <w:lang w:bidi="ar"/>
        </w:rPr>
        <w:t>、结业、</w:t>
      </w:r>
      <w:r>
        <w:rPr>
          <w:rFonts w:hint="eastAsia" w:ascii="仿宋_GB2312" w:hAnsi="仿宋_GB2312" w:cs="仿宋_GB2312"/>
          <w:kern w:val="0"/>
          <w:szCs w:val="32"/>
          <w:shd w:val="clear" w:color="auto" w:fill="FFFFFF"/>
          <w:lang w:eastAsia="zh-CN" w:bidi="ar"/>
        </w:rPr>
        <w:t>普通高中</w:t>
      </w:r>
      <w:r>
        <w:rPr>
          <w:rFonts w:hint="eastAsia" w:ascii="仿宋_GB2312" w:hAnsi="仿宋_GB2312" w:cs="仿宋_GB2312"/>
          <w:kern w:val="0"/>
          <w:szCs w:val="32"/>
          <w:shd w:val="clear" w:color="auto" w:fill="FFFFFF"/>
          <w:lang w:bidi="ar"/>
        </w:rPr>
        <w:t>肄业证书损坏不予换发，遗失不予补发。确需学历证明的，可向原证书颁发学校提出书面申请，经学校核实后，由所属教育行政部门出具学历证明。</w:t>
      </w:r>
    </w:p>
    <w:p w14:paraId="57FE1341">
      <w:pPr>
        <w:widowControl/>
        <w:shd w:val="clear" w:color="auto" w:fill="FFFFFF"/>
        <w:spacing w:after="0" w:line="360" w:lineRule="auto"/>
        <w:ind w:firstLine="640"/>
        <w:rPr>
          <w:rFonts w:ascii="仿宋_GB2312" w:hAnsi="仿宋_GB2312" w:cs="仿宋_GB2312"/>
          <w:kern w:val="0"/>
          <w:szCs w:val="32"/>
          <w:shd w:val="clear" w:color="auto" w:fill="FFFFFF"/>
          <w:lang w:bidi="ar"/>
        </w:rPr>
      </w:pPr>
      <w:r>
        <w:rPr>
          <w:rFonts w:hint="eastAsia" w:ascii="仿宋_GB2312" w:hAnsi="仿宋_GB2312" w:cs="仿宋_GB2312"/>
          <w:kern w:val="0"/>
          <w:szCs w:val="32"/>
          <w:shd w:val="clear" w:color="auto" w:fill="FFFFFF"/>
          <w:lang w:bidi="ar"/>
        </w:rPr>
        <w:t>各地各校应于每年7月30日前完成中小学生毕业结业操作。</w:t>
      </w:r>
    </w:p>
    <w:p w14:paraId="762356E2">
      <w:pPr>
        <w:spacing w:after="0" w:line="360" w:lineRule="auto"/>
        <w:ind w:firstLine="640"/>
        <w:jc w:val="center"/>
        <w:rPr>
          <w:rFonts w:hint="default" w:ascii="黑体" w:hAnsi="黑体" w:eastAsia="黑体" w:cs="黑体"/>
          <w:bCs/>
          <w:szCs w:val="32"/>
          <w:lang w:val="en-US" w:eastAsia="zh-CN"/>
        </w:rPr>
      </w:pPr>
      <w:r>
        <w:rPr>
          <w:rFonts w:hint="eastAsia" w:ascii="黑体" w:hAnsi="黑体" w:eastAsia="黑体" w:cs="黑体"/>
          <w:bCs/>
          <w:szCs w:val="32"/>
        </w:rPr>
        <w:t>第十章  出入境</w:t>
      </w:r>
      <w:r>
        <w:rPr>
          <w:rFonts w:hint="eastAsia" w:ascii="黑体" w:hAnsi="黑体" w:eastAsia="黑体" w:cs="黑体"/>
          <w:bCs/>
          <w:szCs w:val="32"/>
          <w:lang w:eastAsia="zh-CN"/>
        </w:rPr>
        <w:t>、其他</w:t>
      </w:r>
      <w:r>
        <w:rPr>
          <w:rFonts w:hint="eastAsia" w:ascii="黑体" w:hAnsi="黑体" w:eastAsia="黑体" w:cs="黑体"/>
          <w:bCs/>
          <w:szCs w:val="32"/>
          <w:lang w:val="en-US" w:eastAsia="zh-CN"/>
        </w:rPr>
        <w:t>情形</w:t>
      </w:r>
    </w:p>
    <w:p w14:paraId="1BB84584">
      <w:pPr>
        <w:spacing w:after="0" w:line="360" w:lineRule="auto"/>
        <w:ind w:firstLine="640"/>
        <w:rPr>
          <w:rFonts w:ascii="仿宋_GB2312"/>
          <w:szCs w:val="32"/>
        </w:rPr>
      </w:pPr>
      <w:r>
        <w:rPr>
          <w:rFonts w:hint="eastAsia" w:ascii="仿宋_GB2312"/>
          <w:b/>
          <w:szCs w:val="32"/>
        </w:rPr>
        <w:t>第四十</w:t>
      </w:r>
      <w:r>
        <w:rPr>
          <w:rFonts w:hint="eastAsia" w:ascii="仿宋_GB2312"/>
          <w:b/>
          <w:szCs w:val="32"/>
          <w:lang w:val="en-US" w:eastAsia="zh-CN"/>
        </w:rPr>
        <w:t>一</w:t>
      </w:r>
      <w:r>
        <w:rPr>
          <w:rFonts w:hint="eastAsia" w:ascii="仿宋_GB2312"/>
          <w:b/>
          <w:szCs w:val="32"/>
        </w:rPr>
        <w:t>条</w:t>
      </w:r>
      <w:r>
        <w:rPr>
          <w:rFonts w:hint="eastAsia" w:ascii="仿宋_GB2312"/>
          <w:szCs w:val="32"/>
        </w:rPr>
        <w:t xml:space="preserve">  学生到境外就读的，应当凭有效证件到现就读学校办理相关手续，并在电子学籍系统中进行相应的处理。学生回到境内后，</w:t>
      </w:r>
      <w:r>
        <w:rPr>
          <w:rFonts w:hint="eastAsia" w:ascii="仿宋_GB2312"/>
          <w:szCs w:val="32"/>
          <w:lang w:eastAsia="zh-CN"/>
        </w:rPr>
        <w:t>需接受义务教育的，</w:t>
      </w:r>
      <w:r>
        <w:rPr>
          <w:rFonts w:hint="eastAsia" w:ascii="仿宋_GB2312"/>
          <w:szCs w:val="32"/>
        </w:rPr>
        <w:t>应接续原来的学籍档案，学校依据学生的实际学力程度，编入相应的年级。</w:t>
      </w:r>
    </w:p>
    <w:p w14:paraId="6AF2D455">
      <w:pPr>
        <w:spacing w:after="0" w:line="360" w:lineRule="auto"/>
        <w:ind w:firstLine="640"/>
        <w:rPr>
          <w:rFonts w:ascii="仿宋_GB2312"/>
          <w:szCs w:val="32"/>
        </w:rPr>
      </w:pPr>
      <w:r>
        <w:rPr>
          <w:rFonts w:hint="eastAsia" w:ascii="仿宋_GB2312"/>
          <w:b/>
          <w:szCs w:val="32"/>
        </w:rPr>
        <w:t>第四十</w:t>
      </w:r>
      <w:r>
        <w:rPr>
          <w:rFonts w:hint="eastAsia" w:ascii="仿宋_GB2312"/>
          <w:b/>
          <w:szCs w:val="32"/>
          <w:lang w:val="en-US" w:eastAsia="zh-CN"/>
        </w:rPr>
        <w:t>二</w:t>
      </w:r>
      <w:r>
        <w:rPr>
          <w:rFonts w:hint="eastAsia" w:ascii="仿宋_GB2312"/>
          <w:b/>
          <w:szCs w:val="32"/>
        </w:rPr>
        <w:t>条</w:t>
      </w:r>
      <w:r>
        <w:rPr>
          <w:rFonts w:hint="eastAsia" w:ascii="仿宋_GB2312"/>
          <w:szCs w:val="32"/>
        </w:rPr>
        <w:t xml:space="preserve">  学生死亡，学校应当凭相关证明在60个工作日内通过电子学籍系统完成学籍异动处理。</w:t>
      </w:r>
    </w:p>
    <w:p w14:paraId="64988A57">
      <w:pPr>
        <w:spacing w:after="0" w:line="360" w:lineRule="auto"/>
        <w:ind w:firstLine="640"/>
        <w:rPr>
          <w:rFonts w:ascii="仿宋_GB2312"/>
          <w:szCs w:val="32"/>
        </w:rPr>
      </w:pPr>
      <w:r>
        <w:rPr>
          <w:rFonts w:hint="eastAsia" w:ascii="仿宋_GB2312"/>
          <w:b/>
          <w:szCs w:val="32"/>
        </w:rPr>
        <w:t>第四十</w:t>
      </w:r>
      <w:r>
        <w:rPr>
          <w:rFonts w:hint="eastAsia" w:ascii="仿宋_GB2312"/>
          <w:b/>
          <w:szCs w:val="32"/>
          <w:lang w:val="en-US" w:eastAsia="zh-CN"/>
        </w:rPr>
        <w:t>三</w:t>
      </w:r>
      <w:r>
        <w:rPr>
          <w:rFonts w:hint="eastAsia" w:ascii="仿宋_GB2312"/>
          <w:b/>
          <w:szCs w:val="32"/>
        </w:rPr>
        <w:t>条</w:t>
      </w:r>
      <w:r>
        <w:rPr>
          <w:rFonts w:hint="eastAsia" w:ascii="仿宋_GB2312"/>
          <w:szCs w:val="32"/>
        </w:rPr>
        <w:t xml:space="preserve">  学校应将义务教育阶段学生辍学情况依法及时书面上报当地乡镇人民政府</w:t>
      </w:r>
      <w:r>
        <w:rPr>
          <w:rFonts w:hint="eastAsia" w:ascii="仿宋_GB2312"/>
          <w:szCs w:val="32"/>
          <w:lang w:eastAsia="zh-CN"/>
        </w:rPr>
        <w:t>（</w:t>
      </w:r>
      <w:r>
        <w:rPr>
          <w:rFonts w:hint="eastAsia" w:ascii="仿宋_GB2312"/>
          <w:szCs w:val="32"/>
          <w:lang w:val="en-US" w:eastAsia="zh-CN"/>
        </w:rPr>
        <w:t>街道办事处</w:t>
      </w:r>
      <w:r>
        <w:rPr>
          <w:rFonts w:hint="eastAsia" w:ascii="仿宋_GB2312"/>
          <w:szCs w:val="32"/>
          <w:lang w:eastAsia="zh-CN"/>
        </w:rPr>
        <w:t>）</w:t>
      </w:r>
      <w:r>
        <w:rPr>
          <w:rFonts w:hint="eastAsia" w:ascii="仿宋_GB2312"/>
          <w:szCs w:val="32"/>
        </w:rPr>
        <w:t>、县级教育行政部门，在义务教育年限内为其保留学籍，并利用电子学籍系统进行管理。</w:t>
      </w:r>
    </w:p>
    <w:p w14:paraId="03316A35">
      <w:pPr>
        <w:widowControl/>
        <w:shd w:val="clear" w:color="auto" w:fill="FFFFFF"/>
        <w:spacing w:after="0" w:line="360" w:lineRule="auto"/>
        <w:ind w:firstLine="2880" w:firstLineChars="900"/>
        <w:rPr>
          <w:rFonts w:ascii="黑体" w:hAnsi="黑体" w:eastAsia="黑体" w:cs="黑体"/>
          <w:color w:val="333333"/>
          <w:kern w:val="0"/>
          <w:szCs w:val="32"/>
          <w:shd w:val="clear" w:color="auto" w:fill="FFFFFF"/>
          <w:lang w:bidi="ar"/>
        </w:rPr>
      </w:pPr>
      <w:r>
        <w:rPr>
          <w:rFonts w:hint="eastAsia" w:ascii="黑体" w:hAnsi="黑体" w:eastAsia="黑体" w:cs="黑体"/>
          <w:color w:val="333333"/>
          <w:kern w:val="0"/>
          <w:szCs w:val="32"/>
          <w:shd w:val="clear" w:color="auto" w:fill="FFFFFF"/>
          <w:lang w:bidi="ar"/>
        </w:rPr>
        <w:t>第十一章 保障措施</w:t>
      </w:r>
    </w:p>
    <w:p w14:paraId="0FC46461">
      <w:pPr>
        <w:spacing w:after="0" w:line="360" w:lineRule="auto"/>
        <w:ind w:firstLine="640"/>
        <w:rPr>
          <w:rFonts w:ascii="仿宋_GB2312"/>
          <w:szCs w:val="32"/>
        </w:rPr>
      </w:pPr>
      <w:r>
        <w:rPr>
          <w:rFonts w:hint="eastAsia" w:ascii="仿宋_GB2312" w:hAnsi="仿宋_GB2312" w:cs="仿宋_GB2312"/>
          <w:b/>
          <w:bCs/>
          <w:color w:val="333333"/>
          <w:kern w:val="0"/>
          <w:szCs w:val="32"/>
          <w:shd w:val="clear" w:color="auto" w:fill="FFFFFF"/>
          <w:lang w:bidi="ar"/>
        </w:rPr>
        <w:t>第四十</w:t>
      </w:r>
      <w:r>
        <w:rPr>
          <w:rFonts w:hint="eastAsia" w:ascii="仿宋_GB2312" w:hAnsi="仿宋_GB2312" w:cs="仿宋_GB2312"/>
          <w:b/>
          <w:bCs/>
          <w:color w:val="333333"/>
          <w:kern w:val="0"/>
          <w:szCs w:val="32"/>
          <w:shd w:val="clear" w:color="auto" w:fill="FFFFFF"/>
          <w:lang w:val="en-US" w:eastAsia="zh-CN" w:bidi="ar"/>
        </w:rPr>
        <w:t>四</w:t>
      </w:r>
      <w:r>
        <w:rPr>
          <w:rFonts w:hint="eastAsia" w:ascii="仿宋_GB2312" w:hAnsi="仿宋_GB2312" w:cs="仿宋_GB2312"/>
          <w:b/>
          <w:bCs/>
          <w:color w:val="333333"/>
          <w:kern w:val="0"/>
          <w:szCs w:val="32"/>
          <w:shd w:val="clear" w:color="auto" w:fill="FFFFFF"/>
          <w:lang w:bidi="ar"/>
        </w:rPr>
        <w:t>条</w:t>
      </w:r>
      <w:r>
        <w:rPr>
          <w:rFonts w:hint="eastAsia" w:ascii="仿宋_GB2312" w:hAnsi="仿宋_GB2312" w:cs="仿宋_GB2312"/>
          <w:color w:val="333333"/>
          <w:kern w:val="0"/>
          <w:szCs w:val="32"/>
          <w:shd w:val="clear" w:color="auto" w:fill="FFFFFF"/>
          <w:lang w:bidi="ar"/>
        </w:rPr>
        <w:t>　</w:t>
      </w:r>
      <w:r>
        <w:rPr>
          <w:rFonts w:hint="eastAsia" w:ascii="仿宋_GB2312"/>
          <w:szCs w:val="32"/>
        </w:rPr>
        <w:t>各级教育行政部门和学校应加强学籍管理工作，完善管理制度，建立工作机制，为学籍管理提供必要的保障条件。</w:t>
      </w:r>
    </w:p>
    <w:p w14:paraId="52428ADB">
      <w:pPr>
        <w:spacing w:after="0" w:line="360" w:lineRule="auto"/>
        <w:ind w:firstLine="640"/>
        <w:rPr>
          <w:rFonts w:ascii="仿宋_GB2312"/>
          <w:szCs w:val="32"/>
        </w:rPr>
      </w:pPr>
      <w:r>
        <w:rPr>
          <w:rFonts w:hint="eastAsia" w:ascii="仿宋_GB2312"/>
          <w:szCs w:val="32"/>
        </w:rPr>
        <w:t>各级教育行政部门和学校应设学籍管理员，专人负责学籍管理工作。学籍管理员优先选聘工作责任心强并有较强信息技术能力的人员担任。教学点的学籍管理可由中心校承担。</w:t>
      </w:r>
    </w:p>
    <w:p w14:paraId="0DCD279A">
      <w:pPr>
        <w:spacing w:after="0" w:line="360" w:lineRule="auto"/>
        <w:ind w:firstLine="640"/>
        <w:rPr>
          <w:rFonts w:ascii="仿宋_GB2312"/>
          <w:szCs w:val="32"/>
        </w:rPr>
      </w:pPr>
      <w:r>
        <w:rPr>
          <w:rFonts w:hint="eastAsia" w:ascii="仿宋_GB2312"/>
          <w:szCs w:val="32"/>
        </w:rPr>
        <w:t>各地教育行政部门应设立学籍管理员备案制度，学校与教育行政部门学籍管理员的基本信息须报送上级教育行政部门备案，并在国家学籍系统中及时进行登记和更新。</w:t>
      </w:r>
    </w:p>
    <w:p w14:paraId="224D5B31">
      <w:pPr>
        <w:spacing w:after="0" w:line="360" w:lineRule="auto"/>
        <w:ind w:firstLine="640"/>
        <w:rPr>
          <w:rFonts w:ascii="仿宋_GB2312"/>
          <w:szCs w:val="32"/>
        </w:rPr>
      </w:pPr>
      <w:r>
        <w:rPr>
          <w:rFonts w:hint="eastAsia" w:ascii="仿宋_GB2312"/>
          <w:szCs w:val="32"/>
        </w:rPr>
        <w:t>各地应当结合实际情况，合理核定学籍管理人员工作量并将其纳入绩效工资分配方案中，在同等条件下应优先考虑学籍管理人员的职称评定、评优晋级等，采取积极有效办法保障学籍管理队伍的稳定性。</w:t>
      </w:r>
    </w:p>
    <w:p w14:paraId="775B8A88">
      <w:pPr>
        <w:spacing w:after="0" w:line="360" w:lineRule="auto"/>
        <w:ind w:firstLine="640"/>
      </w:pPr>
      <w:r>
        <w:rPr>
          <w:rFonts w:hint="eastAsia" w:ascii="仿宋_GB2312"/>
          <w:szCs w:val="32"/>
        </w:rPr>
        <w:t>各地教育行政部门负责加强学籍管理队伍专业化建设，指导所管辖单位定期开展学</w:t>
      </w:r>
      <w:r>
        <w:rPr>
          <w:sz w:val="30"/>
          <w:szCs w:val="30"/>
        </w:rPr>
        <w:t>籍管理培训工作。学籍管理员应严格实行</w:t>
      </w:r>
      <w:r>
        <w:t>先培训后上岗制度。</w:t>
      </w:r>
    </w:p>
    <w:p w14:paraId="60C30DB2">
      <w:pPr>
        <w:pStyle w:val="3"/>
        <w:spacing w:after="0" w:line="360" w:lineRule="auto"/>
        <w:ind w:firstLine="640"/>
        <w:rPr>
          <w:sz w:val="32"/>
          <w:szCs w:val="32"/>
        </w:rPr>
      </w:pPr>
      <w:r>
        <w:rPr>
          <w:rFonts w:hint="eastAsia" w:ascii="仿宋_GB2312" w:hAnsi="仿宋_GB2312" w:cs="仿宋_GB2312"/>
          <w:b/>
          <w:bCs/>
          <w:color w:val="333333"/>
          <w:kern w:val="0"/>
          <w:sz w:val="32"/>
          <w:szCs w:val="32"/>
          <w:shd w:val="clear" w:color="auto" w:fill="FFFFFF"/>
          <w:lang w:bidi="ar"/>
        </w:rPr>
        <w:t>第</w:t>
      </w:r>
      <w:r>
        <w:rPr>
          <w:rFonts w:hint="eastAsia"/>
          <w:b/>
          <w:bCs/>
          <w:sz w:val="32"/>
          <w:szCs w:val="32"/>
        </w:rPr>
        <w:t>四十</w:t>
      </w:r>
      <w:r>
        <w:rPr>
          <w:rFonts w:hint="eastAsia"/>
          <w:b/>
          <w:bCs/>
          <w:sz w:val="32"/>
          <w:szCs w:val="32"/>
          <w:lang w:val="en-US" w:eastAsia="zh-CN"/>
        </w:rPr>
        <w:t>五</w:t>
      </w:r>
      <w:r>
        <w:rPr>
          <w:rFonts w:hint="eastAsia"/>
          <w:b/>
          <w:bCs/>
          <w:sz w:val="32"/>
          <w:szCs w:val="32"/>
        </w:rPr>
        <w:t>条</w:t>
      </w:r>
      <w:r>
        <w:rPr>
          <w:rFonts w:hint="eastAsia"/>
          <w:sz w:val="32"/>
          <w:szCs w:val="32"/>
        </w:rPr>
        <w:t>　县级教育行政部门和学校应建立信息核查工作机制，每学期核查一次学籍信息变动情况，</w:t>
      </w:r>
      <w:r>
        <w:rPr>
          <w:sz w:val="32"/>
          <w:szCs w:val="32"/>
        </w:rPr>
        <w:t>人籍一致、学籍变动手续完备、学生基础学籍信息和学籍变动信息准确。严肃、及时</w:t>
      </w:r>
      <w:r>
        <w:rPr>
          <w:rFonts w:hint="eastAsia"/>
          <w:sz w:val="32"/>
          <w:szCs w:val="32"/>
        </w:rPr>
        <w:t>处理检查中发现的人籍分离、空挂学籍等问题。</w:t>
      </w:r>
    </w:p>
    <w:p w14:paraId="5505C0A8">
      <w:pPr>
        <w:pStyle w:val="3"/>
        <w:spacing w:after="0" w:line="360" w:lineRule="auto"/>
        <w:ind w:firstLine="644"/>
        <w:rPr>
          <w:sz w:val="30"/>
          <w:szCs w:val="30"/>
        </w:rPr>
      </w:pPr>
      <w:r>
        <w:rPr>
          <w:rFonts w:hint="eastAsia"/>
          <w:b/>
          <w:bCs/>
          <w:sz w:val="32"/>
          <w:szCs w:val="32"/>
        </w:rPr>
        <w:t>第四十</w:t>
      </w:r>
      <w:r>
        <w:rPr>
          <w:rFonts w:hint="eastAsia"/>
          <w:b/>
          <w:bCs/>
          <w:sz w:val="32"/>
          <w:szCs w:val="32"/>
          <w:lang w:val="en-US" w:eastAsia="zh-CN"/>
        </w:rPr>
        <w:t>六</w:t>
      </w:r>
      <w:r>
        <w:rPr>
          <w:rFonts w:hint="eastAsia"/>
          <w:b/>
          <w:bCs/>
          <w:sz w:val="32"/>
          <w:szCs w:val="32"/>
        </w:rPr>
        <w:t>条</w:t>
      </w:r>
      <w:r>
        <w:rPr>
          <w:rFonts w:hint="eastAsia"/>
          <w:sz w:val="32"/>
          <w:szCs w:val="32"/>
        </w:rPr>
        <w:t>　各地教育行政部门需建立学籍安全管理的预警机制。各地教育行政部门和学校均须建立严格的学籍管理工作安全制度。定期更改学籍管理系统账号密码、半年以上未使用的账号予以封存。各级管理人员应严格遵守数据使用规则，数据批量导出与审批账号须严格权限管理，严防学籍数据泄露。</w:t>
      </w:r>
    </w:p>
    <w:p w14:paraId="3731859E">
      <w:pPr>
        <w:pStyle w:val="3"/>
        <w:spacing w:after="0" w:line="360" w:lineRule="auto"/>
        <w:ind w:firstLine="644"/>
        <w:rPr>
          <w:sz w:val="32"/>
          <w:szCs w:val="32"/>
        </w:rPr>
      </w:pPr>
      <w:r>
        <w:rPr>
          <w:rFonts w:hint="eastAsia"/>
          <w:sz w:val="32"/>
          <w:szCs w:val="32"/>
        </w:rPr>
        <w:t>除法律法规有明确规定或经县级以上人民政府批准的，任何学生学籍信息不得向外提供。向外提供的学生学籍信息应依法依规进行脱敏或匿名化处理。获得使用批准后，应在申请使用范围内依法使用学籍信息，严防学籍信息滥用。若造成信息泄露与违规使用的，依照“谁批准、谁负责”的原则对相关涉事人员依法进行处理。</w:t>
      </w:r>
    </w:p>
    <w:p w14:paraId="54D29A16">
      <w:pPr>
        <w:widowControl/>
        <w:shd w:val="clear" w:color="auto" w:fill="FFFFFF"/>
        <w:spacing w:after="0" w:line="360" w:lineRule="auto"/>
        <w:ind w:firstLine="640"/>
        <w:rPr>
          <w:rFonts w:ascii="仿宋_GB2312" w:hAnsi="仿宋_GB2312" w:cs="仿宋_GB2312"/>
          <w:kern w:val="0"/>
          <w:szCs w:val="32"/>
          <w:shd w:val="clear" w:color="auto" w:fill="FFFFFF"/>
          <w:lang w:bidi="ar"/>
        </w:rPr>
      </w:pPr>
      <w:r>
        <w:rPr>
          <w:rFonts w:hint="eastAsia" w:ascii="仿宋_GB2312" w:hAnsi="仿宋_GB2312" w:cs="仿宋_GB2312"/>
          <w:b/>
          <w:bCs/>
          <w:color w:val="333333"/>
          <w:kern w:val="0"/>
          <w:szCs w:val="32"/>
          <w:shd w:val="clear" w:color="auto" w:fill="FFFFFF"/>
          <w:lang w:bidi="ar"/>
        </w:rPr>
        <w:t>第</w:t>
      </w:r>
      <w:r>
        <w:rPr>
          <w:rFonts w:hint="eastAsia" w:ascii="仿宋_GB2312" w:hAnsi="仿宋_GB2312" w:cs="仿宋_GB2312"/>
          <w:b/>
          <w:bCs/>
          <w:color w:val="333333"/>
          <w:kern w:val="0"/>
          <w:szCs w:val="32"/>
          <w:shd w:val="clear" w:color="auto" w:fill="FFFFFF"/>
          <w:lang w:val="en-US" w:eastAsia="zh-CN" w:bidi="ar"/>
        </w:rPr>
        <w:t>四十七</w:t>
      </w:r>
      <w:r>
        <w:rPr>
          <w:rFonts w:hint="eastAsia" w:ascii="仿宋_GB2312" w:hAnsi="仿宋_GB2312" w:cs="仿宋_GB2312"/>
          <w:b/>
          <w:bCs/>
          <w:color w:val="333333"/>
          <w:kern w:val="0"/>
          <w:szCs w:val="32"/>
          <w:shd w:val="clear" w:color="auto" w:fill="FFFFFF"/>
          <w:lang w:bidi="ar"/>
        </w:rPr>
        <w:t>条</w:t>
      </w:r>
      <w:r>
        <w:rPr>
          <w:rFonts w:hint="eastAsia" w:ascii="仿宋_GB2312" w:hAnsi="仿宋_GB2312" w:cs="仿宋_GB2312"/>
          <w:color w:val="333333"/>
          <w:kern w:val="0"/>
          <w:szCs w:val="32"/>
          <w:shd w:val="clear" w:color="auto" w:fill="FFFFFF"/>
          <w:lang w:bidi="ar"/>
        </w:rPr>
        <w:t>　</w:t>
      </w:r>
      <w:r>
        <w:rPr>
          <w:rFonts w:hint="eastAsia" w:ascii="仿宋_GB2312" w:hAnsi="仿宋_GB2312" w:cs="仿宋_GB2312"/>
          <w:kern w:val="0"/>
          <w:szCs w:val="32"/>
          <w:shd w:val="clear" w:color="auto" w:fill="FFFFFF"/>
          <w:lang w:bidi="ar"/>
        </w:rPr>
        <w:t>县级教育行政部门违反本实施细则的规定，由市级教育行政部门责令改正；情节严重的，在全市范围内通报，对直接负责的主管人员和其他直接责任人员依法依规处理。</w:t>
      </w:r>
    </w:p>
    <w:p w14:paraId="13AB4790">
      <w:pPr>
        <w:widowControl/>
        <w:shd w:val="clear" w:color="auto" w:fill="FFFFFF"/>
        <w:spacing w:after="0" w:line="360" w:lineRule="auto"/>
        <w:ind w:firstLine="640"/>
        <w:rPr>
          <w:rFonts w:ascii="仿宋_GB2312" w:hAnsi="仿宋_GB2312" w:cs="仿宋_GB2312"/>
          <w:szCs w:val="32"/>
        </w:rPr>
      </w:pPr>
      <w:r>
        <w:rPr>
          <w:rFonts w:hint="eastAsia" w:ascii="仿宋_GB2312" w:hAnsi="仿宋_GB2312" w:cs="仿宋_GB2312"/>
          <w:b/>
          <w:bCs/>
          <w:color w:val="333333"/>
          <w:kern w:val="0"/>
          <w:szCs w:val="32"/>
          <w:shd w:val="clear" w:color="auto" w:fill="FFFFFF"/>
          <w:lang w:bidi="ar"/>
        </w:rPr>
        <w:t>第</w:t>
      </w:r>
      <w:r>
        <w:rPr>
          <w:rFonts w:hint="eastAsia" w:ascii="仿宋_GB2312" w:hAnsi="仿宋_GB2312" w:cs="仿宋_GB2312"/>
          <w:b/>
          <w:bCs/>
          <w:color w:val="333333"/>
          <w:kern w:val="0"/>
          <w:szCs w:val="32"/>
          <w:shd w:val="clear" w:color="auto" w:fill="FFFFFF"/>
          <w:lang w:eastAsia="zh-CN" w:bidi="ar"/>
        </w:rPr>
        <w:t>四十八</w:t>
      </w:r>
      <w:r>
        <w:rPr>
          <w:rFonts w:hint="eastAsia" w:ascii="仿宋_GB2312" w:hAnsi="仿宋_GB2312" w:cs="仿宋_GB2312"/>
          <w:b/>
          <w:bCs/>
          <w:color w:val="333333"/>
          <w:kern w:val="0"/>
          <w:szCs w:val="32"/>
          <w:shd w:val="clear" w:color="auto" w:fill="FFFFFF"/>
          <w:lang w:bidi="ar"/>
        </w:rPr>
        <w:t>条　</w:t>
      </w:r>
      <w:r>
        <w:rPr>
          <w:rFonts w:hint="eastAsia" w:ascii="仿宋_GB2312" w:hAnsi="仿宋_GB2312" w:cs="仿宋_GB2312"/>
          <w:kern w:val="0"/>
          <w:szCs w:val="32"/>
          <w:shd w:val="clear" w:color="auto" w:fill="FFFFFF"/>
          <w:lang w:bidi="ar"/>
        </w:rPr>
        <w:t>学校违反本细则的规定，有下列情形之一的，由主管部门责令改正；情节严重的，依法追究校长、学校法人和相关人员责任：</w:t>
      </w:r>
    </w:p>
    <w:p w14:paraId="6EF150A7">
      <w:pPr>
        <w:pStyle w:val="3"/>
        <w:spacing w:after="0" w:line="360" w:lineRule="auto"/>
        <w:ind w:firstLine="640" w:firstLineChars="200"/>
      </w:pPr>
      <w:r>
        <w:rPr>
          <w:rFonts w:hint="eastAsia"/>
        </w:rPr>
        <w:t>（一）</w:t>
      </w:r>
      <w:r>
        <w:t>不为合规接收学生建立学籍档案的；</w:t>
      </w:r>
    </w:p>
    <w:p w14:paraId="6B67980F">
      <w:pPr>
        <w:pStyle w:val="3"/>
        <w:spacing w:after="0" w:line="360" w:lineRule="auto"/>
        <w:ind w:firstLine="640" w:firstLineChars="200"/>
      </w:pPr>
      <w:r>
        <w:rPr>
          <w:rFonts w:hint="eastAsia"/>
        </w:rPr>
        <w:t>（二）</w:t>
      </w:r>
      <w:r>
        <w:t>以虚假信息建立学籍或学籍档案的；</w:t>
      </w:r>
    </w:p>
    <w:p w14:paraId="69254137">
      <w:pPr>
        <w:pStyle w:val="3"/>
        <w:spacing w:after="0" w:line="360" w:lineRule="auto"/>
        <w:ind w:firstLine="640" w:firstLineChars="200"/>
      </w:pPr>
      <w:r>
        <w:rPr>
          <w:rFonts w:hint="eastAsia"/>
        </w:rPr>
        <w:t>（三）</w:t>
      </w:r>
      <w:r>
        <w:t>不及时把学籍变动信息纳入学籍档案的；</w:t>
      </w:r>
    </w:p>
    <w:p w14:paraId="79486320">
      <w:pPr>
        <w:pStyle w:val="3"/>
        <w:spacing w:after="0" w:line="360" w:lineRule="auto"/>
        <w:ind w:firstLine="640" w:firstLineChars="200"/>
      </w:pPr>
      <w:r>
        <w:rPr>
          <w:rFonts w:hint="eastAsia"/>
        </w:rPr>
        <w:t>（四）</w:t>
      </w:r>
      <w:r>
        <w:t>不及时报告义务教育阶段学生辍学情况的；</w:t>
      </w:r>
    </w:p>
    <w:p w14:paraId="31C7DCF9">
      <w:pPr>
        <w:pStyle w:val="3"/>
        <w:spacing w:after="0" w:line="360" w:lineRule="auto"/>
        <w:ind w:firstLine="640" w:firstLineChars="200"/>
      </w:pPr>
      <w:r>
        <w:rPr>
          <w:rFonts w:hint="eastAsia"/>
        </w:rPr>
        <w:t>（五）</w:t>
      </w:r>
      <w:r>
        <w:t>不为合规接收学生办理转学手续的；</w:t>
      </w:r>
    </w:p>
    <w:p w14:paraId="266B5074">
      <w:pPr>
        <w:pStyle w:val="3"/>
        <w:spacing w:after="0" w:line="360" w:lineRule="auto"/>
        <w:ind w:firstLine="640" w:firstLineChars="200"/>
      </w:pPr>
      <w:r>
        <w:rPr>
          <w:rFonts w:hint="eastAsia"/>
        </w:rPr>
        <w:t>（六）</w:t>
      </w:r>
      <w:r>
        <w:t>不按规定为学生转接学籍档案的；</w:t>
      </w:r>
    </w:p>
    <w:p w14:paraId="515151B9">
      <w:pPr>
        <w:pStyle w:val="3"/>
        <w:spacing w:after="0" w:line="360" w:lineRule="auto"/>
        <w:ind w:firstLine="640" w:firstLineChars="200"/>
      </w:pPr>
      <w:r>
        <w:rPr>
          <w:rFonts w:hint="eastAsia"/>
        </w:rPr>
        <w:t>（七）</w:t>
      </w:r>
      <w:r>
        <w:t>泄露或非法使用学生学籍信息的；</w:t>
      </w:r>
    </w:p>
    <w:p w14:paraId="03359897">
      <w:pPr>
        <w:pStyle w:val="3"/>
        <w:spacing w:after="0" w:line="360" w:lineRule="auto"/>
        <w:ind w:firstLine="640" w:firstLineChars="200"/>
      </w:pPr>
      <w:r>
        <w:rPr>
          <w:rFonts w:hint="eastAsia"/>
        </w:rPr>
        <w:t>（八）</w:t>
      </w:r>
      <w:r>
        <w:t>除上述行为外疏于学籍管理造成严重问题的；</w:t>
      </w:r>
    </w:p>
    <w:p w14:paraId="3A92CBB1">
      <w:pPr>
        <w:pStyle w:val="3"/>
        <w:spacing w:after="0" w:line="360" w:lineRule="auto"/>
        <w:ind w:firstLine="640" w:firstLineChars="200"/>
      </w:pPr>
      <w:r>
        <w:rPr>
          <w:rFonts w:hint="eastAsia"/>
        </w:rPr>
        <w:t>（九）</w:t>
      </w:r>
      <w:r>
        <w:t>违反本</w:t>
      </w:r>
      <w:r>
        <w:rPr>
          <w:rFonts w:hint="eastAsia"/>
        </w:rPr>
        <w:t>细则</w:t>
      </w:r>
      <w:r>
        <w:t>规定的其他行为。</w:t>
      </w:r>
    </w:p>
    <w:p w14:paraId="2D7A47BF">
      <w:pPr>
        <w:widowControl/>
        <w:shd w:val="clear" w:color="auto" w:fill="FFFFFF"/>
        <w:spacing w:after="0" w:line="360" w:lineRule="auto"/>
        <w:jc w:val="center"/>
        <w:rPr>
          <w:rFonts w:ascii="黑体" w:hAnsi="黑体" w:eastAsia="黑体" w:cs="黑体"/>
          <w:szCs w:val="32"/>
        </w:rPr>
      </w:pPr>
      <w:r>
        <w:rPr>
          <w:rFonts w:hint="eastAsia" w:ascii="黑体" w:hAnsi="黑体" w:eastAsia="黑体" w:cs="黑体"/>
          <w:kern w:val="0"/>
          <w:szCs w:val="32"/>
          <w:shd w:val="clear" w:color="auto" w:fill="FFFFFF"/>
          <w:lang w:bidi="ar"/>
        </w:rPr>
        <w:t>第十二章</w:t>
      </w:r>
      <w:r>
        <w:rPr>
          <w:rFonts w:hint="eastAsia" w:ascii="黑体" w:hAnsi="黑体" w:eastAsia="黑体" w:cs="黑体"/>
          <w:kern w:val="0"/>
          <w:szCs w:val="32"/>
          <w:shd w:val="clear" w:color="auto" w:fill="FFFFFF"/>
          <w:lang w:val="en-US" w:eastAsia="zh-CN" w:bidi="ar"/>
        </w:rPr>
        <w:t xml:space="preserve"> </w:t>
      </w:r>
      <w:r>
        <w:rPr>
          <w:rFonts w:hint="eastAsia" w:ascii="黑体" w:hAnsi="黑体" w:eastAsia="黑体" w:cs="黑体"/>
          <w:kern w:val="0"/>
          <w:szCs w:val="32"/>
          <w:shd w:val="clear" w:color="auto" w:fill="FFFFFF"/>
          <w:lang w:bidi="ar"/>
        </w:rPr>
        <w:t xml:space="preserve"> 附则</w:t>
      </w:r>
    </w:p>
    <w:p w14:paraId="262078E0">
      <w:pPr>
        <w:widowControl/>
        <w:shd w:val="clear" w:color="auto" w:fill="FFFFFF"/>
        <w:spacing w:after="0" w:line="360" w:lineRule="auto"/>
        <w:ind w:firstLine="640"/>
        <w:rPr>
          <w:szCs w:val="32"/>
        </w:rPr>
      </w:pPr>
      <w:r>
        <w:rPr>
          <w:b/>
          <w:bCs/>
          <w:kern w:val="0"/>
          <w:szCs w:val="32"/>
          <w:shd w:val="clear" w:color="auto" w:fill="FFFFFF"/>
          <w:lang w:bidi="ar"/>
        </w:rPr>
        <w:t>第</w:t>
      </w:r>
      <w:r>
        <w:rPr>
          <w:rFonts w:hint="eastAsia"/>
          <w:b/>
          <w:bCs/>
          <w:kern w:val="0"/>
          <w:szCs w:val="32"/>
          <w:shd w:val="clear" w:color="auto" w:fill="FFFFFF"/>
          <w:lang w:eastAsia="zh-CN" w:bidi="ar"/>
        </w:rPr>
        <w:t>四</w:t>
      </w:r>
      <w:r>
        <w:rPr>
          <w:rFonts w:hint="eastAsia"/>
          <w:b/>
          <w:bCs/>
          <w:kern w:val="0"/>
          <w:szCs w:val="32"/>
          <w:shd w:val="clear" w:color="auto" w:fill="FFFFFF"/>
          <w:lang w:bidi="ar"/>
        </w:rPr>
        <w:t>十</w:t>
      </w:r>
      <w:r>
        <w:rPr>
          <w:rFonts w:hint="eastAsia"/>
          <w:b/>
          <w:bCs/>
          <w:kern w:val="0"/>
          <w:szCs w:val="32"/>
          <w:shd w:val="clear" w:color="auto" w:fill="FFFFFF"/>
          <w:lang w:eastAsia="zh-CN" w:bidi="ar"/>
        </w:rPr>
        <w:t>九</w:t>
      </w:r>
      <w:r>
        <w:rPr>
          <w:b/>
          <w:bCs/>
          <w:kern w:val="0"/>
          <w:szCs w:val="32"/>
          <w:shd w:val="clear" w:color="auto" w:fill="FFFFFF"/>
          <w:lang w:bidi="ar"/>
        </w:rPr>
        <w:t>条</w:t>
      </w:r>
      <w:r>
        <w:rPr>
          <w:kern w:val="0"/>
          <w:szCs w:val="32"/>
          <w:shd w:val="clear" w:color="auto" w:fill="FFFFFF"/>
          <w:lang w:bidi="ar"/>
        </w:rPr>
        <w:t xml:space="preserve"> 各</w:t>
      </w:r>
      <w:r>
        <w:rPr>
          <w:rFonts w:hint="eastAsia"/>
          <w:kern w:val="0"/>
          <w:szCs w:val="32"/>
          <w:shd w:val="clear" w:color="auto" w:fill="FFFFFF"/>
          <w:lang w:bidi="ar"/>
        </w:rPr>
        <w:t>级</w:t>
      </w:r>
      <w:r>
        <w:rPr>
          <w:kern w:val="0"/>
          <w:szCs w:val="32"/>
          <w:shd w:val="clear" w:color="auto" w:fill="FFFFFF"/>
          <w:lang w:bidi="ar"/>
        </w:rPr>
        <w:t>教育行政部门和学校可根据本</w:t>
      </w:r>
      <w:r>
        <w:rPr>
          <w:rFonts w:hint="eastAsia"/>
          <w:kern w:val="0"/>
          <w:szCs w:val="32"/>
          <w:shd w:val="clear" w:color="auto" w:fill="FFFFFF"/>
          <w:lang w:bidi="ar"/>
        </w:rPr>
        <w:t>细则</w:t>
      </w:r>
      <w:r>
        <w:rPr>
          <w:kern w:val="0"/>
          <w:szCs w:val="32"/>
          <w:shd w:val="clear" w:color="auto" w:fill="FFFFFF"/>
          <w:lang w:bidi="ar"/>
        </w:rPr>
        <w:t>制定实施</w:t>
      </w:r>
      <w:r>
        <w:rPr>
          <w:rFonts w:hint="eastAsia"/>
          <w:kern w:val="0"/>
          <w:szCs w:val="32"/>
          <w:shd w:val="clear" w:color="auto" w:fill="FFFFFF"/>
          <w:lang w:val="en-US" w:eastAsia="zh-CN" w:bidi="ar"/>
        </w:rPr>
        <w:t>方案</w:t>
      </w:r>
      <w:r>
        <w:rPr>
          <w:kern w:val="0"/>
          <w:szCs w:val="32"/>
          <w:shd w:val="clear" w:color="auto" w:fill="FFFFFF"/>
          <w:lang w:bidi="ar"/>
        </w:rPr>
        <w:t>。</w:t>
      </w:r>
    </w:p>
    <w:p w14:paraId="3EF27F46">
      <w:pPr>
        <w:widowControl/>
        <w:shd w:val="clear" w:color="auto" w:fill="FFFFFF"/>
        <w:spacing w:after="0" w:line="360" w:lineRule="auto"/>
        <w:ind w:firstLine="640"/>
        <w:rPr>
          <w:color w:val="auto"/>
          <w:kern w:val="0"/>
          <w:szCs w:val="32"/>
          <w:shd w:val="clear" w:color="auto" w:fill="FFFFFF"/>
          <w:lang w:bidi="ar"/>
        </w:rPr>
      </w:pPr>
      <w:r>
        <w:rPr>
          <w:b/>
          <w:bCs/>
          <w:kern w:val="0"/>
          <w:szCs w:val="32"/>
          <w:shd w:val="clear" w:color="auto" w:fill="FFFFFF"/>
          <w:lang w:bidi="ar"/>
        </w:rPr>
        <w:t>第</w:t>
      </w:r>
      <w:r>
        <w:rPr>
          <w:rFonts w:hint="eastAsia"/>
          <w:b/>
          <w:bCs/>
          <w:kern w:val="0"/>
          <w:szCs w:val="32"/>
          <w:shd w:val="clear" w:color="auto" w:fill="FFFFFF"/>
          <w:lang w:bidi="ar"/>
        </w:rPr>
        <w:t>五十</w:t>
      </w:r>
      <w:r>
        <w:rPr>
          <w:b/>
          <w:bCs/>
          <w:kern w:val="0"/>
          <w:szCs w:val="32"/>
          <w:shd w:val="clear" w:color="auto" w:fill="FFFFFF"/>
          <w:lang w:bidi="ar"/>
        </w:rPr>
        <w:t>条</w:t>
      </w:r>
      <w:r>
        <w:rPr>
          <w:rFonts w:hint="eastAsia"/>
          <w:kern w:val="0"/>
          <w:szCs w:val="32"/>
          <w:shd w:val="clear" w:color="auto" w:fill="FFFFFF"/>
          <w:lang w:bidi="ar"/>
        </w:rPr>
        <w:t>　本细</w:t>
      </w:r>
      <w:r>
        <w:rPr>
          <w:rFonts w:hint="eastAsia"/>
          <w:color w:val="auto"/>
          <w:kern w:val="0"/>
          <w:szCs w:val="32"/>
          <w:shd w:val="clear" w:color="auto" w:fill="FFFFFF"/>
          <w:lang w:bidi="ar"/>
        </w:rPr>
        <w:t>则自2025年X月X日起施行。2010年教育厅印发的</w:t>
      </w:r>
      <w:r>
        <w:rPr>
          <w:color w:val="auto"/>
          <w:kern w:val="0"/>
          <w:szCs w:val="32"/>
          <w:shd w:val="clear" w:color="auto" w:fill="FFFFFF"/>
          <w:lang w:bidi="ar"/>
        </w:rPr>
        <w:t>《四川省普通高中学生学籍管理办法（试行）》予以废止。</w:t>
      </w:r>
    </w:p>
    <w:p w14:paraId="7D5678FE">
      <w:pPr>
        <w:widowControl/>
        <w:shd w:val="clear" w:color="auto" w:fill="FFFFFF"/>
        <w:spacing w:after="0" w:line="360" w:lineRule="auto"/>
        <w:ind w:firstLine="640"/>
        <w:rPr>
          <w:kern w:val="0"/>
          <w:szCs w:val="32"/>
          <w:shd w:val="clear" w:color="auto" w:fill="FFFFFF"/>
          <w:lang w:bidi="ar"/>
        </w:rPr>
      </w:pPr>
      <w:r>
        <w:rPr>
          <w:b/>
          <w:bCs/>
          <w:kern w:val="0"/>
          <w:szCs w:val="32"/>
          <w:shd w:val="clear" w:color="auto" w:fill="FFFFFF"/>
          <w:lang w:bidi="ar"/>
        </w:rPr>
        <w:t>第</w:t>
      </w:r>
      <w:r>
        <w:rPr>
          <w:rFonts w:hint="eastAsia"/>
          <w:b/>
          <w:bCs/>
          <w:kern w:val="0"/>
          <w:szCs w:val="32"/>
          <w:shd w:val="clear" w:color="auto" w:fill="FFFFFF"/>
          <w:lang w:bidi="ar"/>
        </w:rPr>
        <w:t>五十</w:t>
      </w:r>
      <w:r>
        <w:rPr>
          <w:rFonts w:hint="eastAsia"/>
          <w:b/>
          <w:bCs/>
          <w:kern w:val="0"/>
          <w:szCs w:val="32"/>
          <w:shd w:val="clear" w:color="auto" w:fill="FFFFFF"/>
          <w:lang w:val="en-US" w:eastAsia="zh-CN" w:bidi="ar"/>
        </w:rPr>
        <w:t>一</w:t>
      </w:r>
      <w:r>
        <w:rPr>
          <w:b/>
          <w:bCs/>
          <w:kern w:val="0"/>
          <w:szCs w:val="32"/>
          <w:shd w:val="clear" w:color="auto" w:fill="FFFFFF"/>
          <w:lang w:bidi="ar"/>
        </w:rPr>
        <w:t>条</w:t>
      </w:r>
      <w:r>
        <w:rPr>
          <w:kern w:val="0"/>
          <w:szCs w:val="32"/>
          <w:shd w:val="clear" w:color="auto" w:fill="FFFFFF"/>
          <w:lang w:bidi="ar"/>
        </w:rPr>
        <w:t>　本</w:t>
      </w:r>
      <w:r>
        <w:rPr>
          <w:rFonts w:hint="eastAsia"/>
          <w:kern w:val="0"/>
          <w:szCs w:val="32"/>
          <w:shd w:val="clear" w:color="auto" w:fill="FFFFFF"/>
          <w:lang w:bidi="ar"/>
        </w:rPr>
        <w:t>细则</w:t>
      </w:r>
      <w:r>
        <w:rPr>
          <w:kern w:val="0"/>
          <w:szCs w:val="32"/>
          <w:shd w:val="clear" w:color="auto" w:fill="FFFFFF"/>
          <w:lang w:bidi="ar"/>
        </w:rPr>
        <w:t>由</w:t>
      </w:r>
      <w:r>
        <w:fldChar w:fldCharType="begin"/>
      </w:r>
      <w:r>
        <w:instrText xml:space="preserve"> HYPERLINK "https://baike.baidu.com/item/%E5%9B%9B%E5%B7%9D%E7%9C%81%E6%95%99%E8%82%B2%E5%8E%85/8205528?fromModule=lemma_inlink" \t "https://baike.baidu.com/item/%E5%9B%9B%E5%B7%9D%E7%9C%81%E6%99%AE%E9%80%9A%E9%AB%98%E4%B8%AD%E5%AD%A6%E7%94%9F%E5%AD%A6%E7%B1%8D%E7%AE%A1%E7%90%86%E5%8A%9E%E6%B3%95%EF%BC%88%E8%AF%95%E8%A1%8C%EF%BC%89/_blank" </w:instrText>
      </w:r>
      <w:r>
        <w:fldChar w:fldCharType="separate"/>
      </w:r>
      <w:r>
        <w:rPr>
          <w:rStyle w:val="9"/>
          <w:color w:val="auto"/>
          <w:szCs w:val="32"/>
          <w:u w:val="none"/>
          <w:shd w:val="clear" w:color="auto" w:fill="FFFFFF"/>
        </w:rPr>
        <w:t>四川省教育厅</w:t>
      </w:r>
      <w:r>
        <w:rPr>
          <w:rStyle w:val="9"/>
          <w:color w:val="auto"/>
          <w:szCs w:val="32"/>
          <w:u w:val="none"/>
          <w:shd w:val="clear" w:color="auto" w:fill="FFFFFF"/>
        </w:rPr>
        <w:fldChar w:fldCharType="end"/>
      </w:r>
      <w:r>
        <w:rPr>
          <w:kern w:val="0"/>
          <w:szCs w:val="32"/>
          <w:shd w:val="clear" w:color="auto" w:fill="FFFFFF"/>
          <w:lang w:bidi="ar"/>
        </w:rPr>
        <w:t>负责解释。</w:t>
      </w:r>
    </w:p>
    <w:p w14:paraId="4EEB420E">
      <w:pPr>
        <w:ind w:firstLine="640" w:firstLineChars="200"/>
        <w:rPr>
          <w:rFonts w:ascii="仿宋_GB2312"/>
          <w:szCs w:val="32"/>
        </w:rPr>
      </w:pPr>
    </w:p>
    <w:p w14:paraId="5CE8E5C5">
      <w:pPr>
        <w:ind w:firstLine="640" w:firstLineChars="200"/>
        <w:rPr>
          <w:rFonts w:ascii="仿宋_GB2312"/>
          <w:szCs w:val="32"/>
        </w:rPr>
      </w:pPr>
      <w:r>
        <w:rPr>
          <w:rFonts w:hint="eastAsia" w:ascii="仿宋_GB2312"/>
          <w:szCs w:val="32"/>
        </w:rPr>
        <w:t>附件：1.《四川省中小学新生缓学申请表》</w:t>
      </w:r>
    </w:p>
    <w:p w14:paraId="620BE425">
      <w:pPr>
        <w:ind w:firstLine="1600" w:firstLineChars="500"/>
        <w:rPr>
          <w:rFonts w:ascii="仿宋_GB2312"/>
          <w:szCs w:val="32"/>
        </w:rPr>
      </w:pPr>
      <w:r>
        <w:rPr>
          <w:rFonts w:hint="eastAsia" w:ascii="仿宋_GB2312"/>
          <w:szCs w:val="32"/>
        </w:rPr>
        <w:t>2.《四川省高中阶段留级申请表》</w:t>
      </w:r>
    </w:p>
    <w:p w14:paraId="0849DF3D">
      <w:pPr>
        <w:ind w:firstLine="1600" w:firstLineChars="500"/>
        <w:rPr>
          <w:rFonts w:ascii="仿宋_GB2312"/>
          <w:color w:val="auto"/>
          <w:szCs w:val="32"/>
        </w:rPr>
      </w:pPr>
      <w:r>
        <w:rPr>
          <w:rFonts w:hint="eastAsia" w:ascii="仿宋_GB2312"/>
          <w:color w:val="auto"/>
          <w:szCs w:val="32"/>
        </w:rPr>
        <w:t>3.《四川省中小学生休学申请表》</w:t>
      </w:r>
    </w:p>
    <w:p w14:paraId="73A1DF1A">
      <w:pPr>
        <w:ind w:firstLine="1600" w:firstLineChars="500"/>
        <w:rPr>
          <w:rFonts w:hint="eastAsia" w:ascii="仿宋_GB2312"/>
          <w:color w:val="auto"/>
          <w:szCs w:val="32"/>
        </w:rPr>
      </w:pPr>
      <w:r>
        <w:rPr>
          <w:rFonts w:hint="eastAsia" w:ascii="仿宋_GB2312"/>
          <w:color w:val="auto"/>
          <w:szCs w:val="32"/>
        </w:rPr>
        <w:t>4.《四川省中小学生复学申请表》</w:t>
      </w:r>
    </w:p>
    <w:p w14:paraId="12EA5DBC">
      <w:pPr>
        <w:ind w:firstLine="1600" w:firstLineChars="500"/>
        <w:rPr>
          <w:rFonts w:hint="eastAsia" w:ascii="仿宋_GB2312"/>
          <w:szCs w:val="32"/>
        </w:rPr>
      </w:pPr>
      <w:r>
        <w:rPr>
          <w:rFonts w:hint="eastAsia" w:ascii="仿宋_GB2312"/>
          <w:szCs w:val="32"/>
          <w:lang w:val="en-US" w:eastAsia="zh-CN"/>
        </w:rPr>
        <w:t>5.</w:t>
      </w:r>
      <w:r>
        <w:rPr>
          <w:rFonts w:hint="eastAsia" w:ascii="仿宋_GB2312"/>
          <w:szCs w:val="32"/>
        </w:rPr>
        <w:t>《四川省普通高中学生退学申请表》</w:t>
      </w:r>
    </w:p>
    <w:p w14:paraId="77D7F412">
      <w:pPr>
        <w:ind w:firstLine="1600" w:firstLineChars="500"/>
        <w:rPr>
          <w:rFonts w:hint="eastAsia" w:ascii="仿宋_GB2312" w:eastAsia="仿宋_GB2312"/>
          <w:szCs w:val="32"/>
          <w:lang w:val="en-US" w:eastAsia="zh-CN"/>
        </w:rPr>
      </w:pPr>
      <w:r>
        <w:rPr>
          <w:rFonts w:hint="eastAsia" w:ascii="仿宋_GB2312"/>
          <w:szCs w:val="32"/>
          <w:lang w:val="en-US" w:eastAsia="zh-CN"/>
        </w:rPr>
        <w:t>6.</w:t>
      </w:r>
      <w:r>
        <w:rPr>
          <w:rFonts w:hint="eastAsia" w:ascii="仿宋_GB2312"/>
          <w:szCs w:val="32"/>
        </w:rPr>
        <w:t>《四川省普通高中学生</w:t>
      </w:r>
      <w:r>
        <w:rPr>
          <w:rFonts w:hint="eastAsia" w:ascii="仿宋_GB2312"/>
          <w:szCs w:val="32"/>
          <w:lang w:val="en-US" w:eastAsia="zh-CN"/>
        </w:rPr>
        <w:t>转</w:t>
      </w:r>
      <w:r>
        <w:rPr>
          <w:rFonts w:hint="eastAsia" w:ascii="仿宋_GB2312"/>
          <w:szCs w:val="32"/>
        </w:rPr>
        <w:t>学申请表》</w:t>
      </w:r>
    </w:p>
    <w:p w14:paraId="5F12AD4B"/>
    <w:p w14:paraId="03A091FB"/>
    <w:p w14:paraId="3A40050E"/>
    <w:p w14:paraId="276A0D69"/>
    <w:p w14:paraId="45EDAEDE">
      <w:pPr>
        <w:jc w:val="left"/>
        <w:rPr>
          <w:rFonts w:ascii="仿宋_GB2312"/>
          <w:szCs w:val="32"/>
        </w:rPr>
      </w:pPr>
      <w:r>
        <w:rPr>
          <w:rFonts w:hint="eastAsia" w:ascii="仿宋_GB2312"/>
          <w:szCs w:val="32"/>
        </w:rPr>
        <w:t>附件1</w:t>
      </w:r>
    </w:p>
    <w:p w14:paraId="075077DE">
      <w:pPr>
        <w:jc w:val="center"/>
        <w:rPr>
          <w:rFonts w:ascii="方正小标宋_GBK" w:eastAsia="方正小标宋_GBK"/>
          <w:sz w:val="36"/>
          <w:szCs w:val="36"/>
        </w:rPr>
      </w:pP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四川省中小学新生缓学申请表</w:t>
      </w:r>
    </w:p>
    <w:tbl>
      <w:tblPr>
        <w:tblStyle w:val="6"/>
        <w:tblW w:w="10655" w:type="dxa"/>
        <w:tblInd w:w="-7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524"/>
        <w:gridCol w:w="404"/>
        <w:gridCol w:w="120"/>
        <w:gridCol w:w="182"/>
        <w:gridCol w:w="342"/>
        <w:gridCol w:w="388"/>
        <w:gridCol w:w="136"/>
        <w:gridCol w:w="524"/>
        <w:gridCol w:w="50"/>
        <w:gridCol w:w="474"/>
        <w:gridCol w:w="236"/>
        <w:gridCol w:w="288"/>
        <w:gridCol w:w="497"/>
        <w:gridCol w:w="27"/>
        <w:gridCol w:w="524"/>
        <w:gridCol w:w="524"/>
        <w:gridCol w:w="130"/>
        <w:gridCol w:w="394"/>
        <w:gridCol w:w="524"/>
        <w:gridCol w:w="524"/>
        <w:gridCol w:w="524"/>
        <w:gridCol w:w="162"/>
        <w:gridCol w:w="362"/>
        <w:gridCol w:w="127"/>
        <w:gridCol w:w="397"/>
        <w:gridCol w:w="524"/>
        <w:gridCol w:w="535"/>
      </w:tblGrid>
      <w:tr w14:paraId="5A31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12" w:type="dxa"/>
            <w:vAlign w:val="center"/>
          </w:tcPr>
          <w:p w14:paraId="32410E3E">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姓名</w:t>
            </w:r>
          </w:p>
        </w:tc>
        <w:tc>
          <w:tcPr>
            <w:tcW w:w="1230" w:type="dxa"/>
            <w:gridSpan w:val="4"/>
            <w:vAlign w:val="center"/>
          </w:tcPr>
          <w:p w14:paraId="077BBEEF">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730" w:type="dxa"/>
            <w:gridSpan w:val="2"/>
            <w:vAlign w:val="center"/>
          </w:tcPr>
          <w:p w14:paraId="1899A978">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性别</w:t>
            </w:r>
          </w:p>
        </w:tc>
        <w:tc>
          <w:tcPr>
            <w:tcW w:w="710" w:type="dxa"/>
            <w:gridSpan w:val="3"/>
            <w:vAlign w:val="center"/>
          </w:tcPr>
          <w:p w14:paraId="1593487F">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710" w:type="dxa"/>
            <w:gridSpan w:val="2"/>
            <w:vAlign w:val="center"/>
          </w:tcPr>
          <w:p w14:paraId="441B5E35">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民族</w:t>
            </w:r>
          </w:p>
        </w:tc>
        <w:tc>
          <w:tcPr>
            <w:tcW w:w="785" w:type="dxa"/>
            <w:gridSpan w:val="2"/>
            <w:vAlign w:val="center"/>
          </w:tcPr>
          <w:p w14:paraId="215CE478">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1205" w:type="dxa"/>
            <w:gridSpan w:val="4"/>
            <w:vAlign w:val="center"/>
          </w:tcPr>
          <w:p w14:paraId="0EC95629">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出生日期</w:t>
            </w:r>
          </w:p>
        </w:tc>
        <w:tc>
          <w:tcPr>
            <w:tcW w:w="2617" w:type="dxa"/>
            <w:gridSpan w:val="7"/>
            <w:vAlign w:val="center"/>
          </w:tcPr>
          <w:p w14:paraId="0FA8BAC0">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1456" w:type="dxa"/>
            <w:gridSpan w:val="3"/>
            <w:vMerge w:val="restart"/>
            <w:vAlign w:val="center"/>
          </w:tcPr>
          <w:p w14:paraId="2714B27D">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照片</w:t>
            </w:r>
          </w:p>
        </w:tc>
      </w:tr>
      <w:tr w14:paraId="51D9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12" w:type="dxa"/>
            <w:vAlign w:val="center"/>
          </w:tcPr>
          <w:p w14:paraId="7556D3BA">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应入学年份</w:t>
            </w:r>
          </w:p>
        </w:tc>
        <w:tc>
          <w:tcPr>
            <w:tcW w:w="4165" w:type="dxa"/>
            <w:gridSpan w:val="13"/>
            <w:vAlign w:val="center"/>
          </w:tcPr>
          <w:p w14:paraId="51DF4F6D">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1205" w:type="dxa"/>
            <w:gridSpan w:val="4"/>
            <w:vAlign w:val="center"/>
          </w:tcPr>
          <w:p w14:paraId="04A13CA7">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户籍所在地</w:t>
            </w:r>
          </w:p>
        </w:tc>
        <w:tc>
          <w:tcPr>
            <w:tcW w:w="2617" w:type="dxa"/>
            <w:gridSpan w:val="7"/>
            <w:vAlign w:val="center"/>
          </w:tcPr>
          <w:p w14:paraId="35332AD2">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1456" w:type="dxa"/>
            <w:gridSpan w:val="3"/>
            <w:vMerge w:val="continue"/>
            <w:vAlign w:val="center"/>
          </w:tcPr>
          <w:p w14:paraId="3A8612D3">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r>
      <w:tr w14:paraId="00C4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2" w:type="dxa"/>
            <w:vAlign w:val="center"/>
          </w:tcPr>
          <w:p w14:paraId="5D9B9CA6">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身份证号</w:t>
            </w:r>
          </w:p>
        </w:tc>
        <w:tc>
          <w:tcPr>
            <w:tcW w:w="524" w:type="dxa"/>
            <w:vAlign w:val="center"/>
          </w:tcPr>
          <w:p w14:paraId="54EB7C7C">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gridSpan w:val="2"/>
            <w:vAlign w:val="center"/>
          </w:tcPr>
          <w:p w14:paraId="1FAF5B6F">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gridSpan w:val="2"/>
            <w:vAlign w:val="center"/>
          </w:tcPr>
          <w:p w14:paraId="407A3DCA">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gridSpan w:val="2"/>
            <w:vAlign w:val="center"/>
          </w:tcPr>
          <w:p w14:paraId="37323538">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vAlign w:val="center"/>
          </w:tcPr>
          <w:p w14:paraId="0D639313">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gridSpan w:val="2"/>
            <w:vAlign w:val="center"/>
          </w:tcPr>
          <w:p w14:paraId="5CB5BAE8">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gridSpan w:val="2"/>
            <w:vAlign w:val="center"/>
          </w:tcPr>
          <w:p w14:paraId="70B0FC41">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gridSpan w:val="2"/>
            <w:vAlign w:val="center"/>
          </w:tcPr>
          <w:p w14:paraId="733382F0">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vAlign w:val="center"/>
          </w:tcPr>
          <w:p w14:paraId="584220CF">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vAlign w:val="center"/>
          </w:tcPr>
          <w:p w14:paraId="31C98ABC">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gridSpan w:val="2"/>
            <w:vAlign w:val="center"/>
          </w:tcPr>
          <w:p w14:paraId="5A6280D3">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vAlign w:val="center"/>
          </w:tcPr>
          <w:p w14:paraId="4518EAD6">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vAlign w:val="center"/>
          </w:tcPr>
          <w:p w14:paraId="58A389A1">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vAlign w:val="center"/>
          </w:tcPr>
          <w:p w14:paraId="7B4F4C90">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gridSpan w:val="2"/>
            <w:vAlign w:val="center"/>
          </w:tcPr>
          <w:p w14:paraId="13786462">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gridSpan w:val="2"/>
            <w:vAlign w:val="center"/>
          </w:tcPr>
          <w:p w14:paraId="1730907F">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24" w:type="dxa"/>
            <w:vAlign w:val="center"/>
          </w:tcPr>
          <w:p w14:paraId="3DC06465">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535" w:type="dxa"/>
            <w:vAlign w:val="center"/>
          </w:tcPr>
          <w:p w14:paraId="5BF6037A">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r>
      <w:tr w14:paraId="2295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12" w:type="dxa"/>
            <w:vMerge w:val="restart"/>
            <w:vAlign w:val="center"/>
          </w:tcPr>
          <w:p w14:paraId="41564DFF">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学生监护人情况</w:t>
            </w:r>
          </w:p>
        </w:tc>
        <w:tc>
          <w:tcPr>
            <w:tcW w:w="928" w:type="dxa"/>
            <w:gridSpan w:val="2"/>
            <w:vAlign w:val="center"/>
          </w:tcPr>
          <w:p w14:paraId="314C163D">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default" w:ascii="宋体" w:hAnsi="宋体" w:eastAsia="宋体"/>
                <w:sz w:val="24"/>
                <w:lang w:val="en-US" w:eastAsia="zh-CN"/>
              </w:rPr>
            </w:pPr>
            <w:r>
              <w:rPr>
                <w:rFonts w:hint="eastAsia" w:ascii="宋体" w:hAnsi="宋体" w:eastAsia="宋体"/>
                <w:sz w:val="24"/>
                <w:lang w:val="en-US" w:eastAsia="zh-CN"/>
              </w:rPr>
              <w:t>关系</w:t>
            </w:r>
          </w:p>
        </w:tc>
        <w:tc>
          <w:tcPr>
            <w:tcW w:w="1742" w:type="dxa"/>
            <w:gridSpan w:val="7"/>
            <w:vAlign w:val="center"/>
          </w:tcPr>
          <w:p w14:paraId="039F7D1A">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姓名</w:t>
            </w:r>
          </w:p>
        </w:tc>
        <w:tc>
          <w:tcPr>
            <w:tcW w:w="2700" w:type="dxa"/>
            <w:gridSpan w:val="8"/>
            <w:vAlign w:val="center"/>
          </w:tcPr>
          <w:p w14:paraId="01FB6D58">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身份证号码</w:t>
            </w:r>
          </w:p>
        </w:tc>
        <w:tc>
          <w:tcPr>
            <w:tcW w:w="2128" w:type="dxa"/>
            <w:gridSpan w:val="5"/>
            <w:vAlign w:val="center"/>
          </w:tcPr>
          <w:p w14:paraId="4D5C61A6">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详细住址</w:t>
            </w:r>
          </w:p>
        </w:tc>
        <w:tc>
          <w:tcPr>
            <w:tcW w:w="1945" w:type="dxa"/>
            <w:gridSpan w:val="5"/>
            <w:vAlign w:val="center"/>
          </w:tcPr>
          <w:p w14:paraId="4CE8DB7B">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联系电话</w:t>
            </w:r>
          </w:p>
        </w:tc>
      </w:tr>
      <w:tr w14:paraId="25F7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212" w:type="dxa"/>
            <w:vMerge w:val="continue"/>
            <w:vAlign w:val="center"/>
          </w:tcPr>
          <w:p w14:paraId="430E2492">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928" w:type="dxa"/>
            <w:gridSpan w:val="2"/>
            <w:vAlign w:val="bottom"/>
          </w:tcPr>
          <w:p w14:paraId="11EAF30F">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1742" w:type="dxa"/>
            <w:gridSpan w:val="7"/>
            <w:vAlign w:val="bottom"/>
          </w:tcPr>
          <w:p w14:paraId="21ACAC60">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2700" w:type="dxa"/>
            <w:gridSpan w:val="8"/>
            <w:vAlign w:val="bottom"/>
          </w:tcPr>
          <w:p w14:paraId="054B70E7">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2128" w:type="dxa"/>
            <w:gridSpan w:val="5"/>
            <w:vAlign w:val="bottom"/>
          </w:tcPr>
          <w:p w14:paraId="17DBD9BB">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1945" w:type="dxa"/>
            <w:gridSpan w:val="5"/>
            <w:vAlign w:val="bottom"/>
          </w:tcPr>
          <w:p w14:paraId="3D260B74">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r>
      <w:tr w14:paraId="168A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12" w:type="dxa"/>
            <w:vMerge w:val="continue"/>
            <w:vAlign w:val="center"/>
          </w:tcPr>
          <w:p w14:paraId="2B44953F">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928" w:type="dxa"/>
            <w:gridSpan w:val="2"/>
            <w:vAlign w:val="bottom"/>
          </w:tcPr>
          <w:p w14:paraId="607C33A1">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1742" w:type="dxa"/>
            <w:gridSpan w:val="7"/>
            <w:vAlign w:val="bottom"/>
          </w:tcPr>
          <w:p w14:paraId="67B3F480">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2700" w:type="dxa"/>
            <w:gridSpan w:val="8"/>
            <w:vAlign w:val="bottom"/>
          </w:tcPr>
          <w:p w14:paraId="52336E9E">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2128" w:type="dxa"/>
            <w:gridSpan w:val="5"/>
            <w:vAlign w:val="bottom"/>
          </w:tcPr>
          <w:p w14:paraId="1763A4E8">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c>
          <w:tcPr>
            <w:tcW w:w="1945" w:type="dxa"/>
            <w:gridSpan w:val="5"/>
            <w:vAlign w:val="bottom"/>
          </w:tcPr>
          <w:p w14:paraId="62D4CBAF">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tc>
      </w:tr>
      <w:tr w14:paraId="1BA5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212" w:type="dxa"/>
            <w:vAlign w:val="center"/>
          </w:tcPr>
          <w:p w14:paraId="3E2DE7CB">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申请缓学原因</w:t>
            </w:r>
          </w:p>
        </w:tc>
        <w:tc>
          <w:tcPr>
            <w:tcW w:w="9443" w:type="dxa"/>
            <w:gridSpan w:val="27"/>
            <w:vAlign w:val="center"/>
          </w:tcPr>
          <w:p w14:paraId="63A4B8F5">
            <w:pPr>
              <w:keepNext w:val="0"/>
              <w:keepLines w:val="0"/>
              <w:pageBreakBefore w:val="0"/>
              <w:widowControl w:val="0"/>
              <w:kinsoku/>
              <w:wordWrap/>
              <w:overflowPunct/>
              <w:topLinePunct w:val="0"/>
              <w:autoSpaceDE/>
              <w:autoSpaceDN/>
              <w:bidi w:val="0"/>
              <w:adjustRightInd/>
              <w:snapToGrid/>
              <w:spacing w:after="0" w:line="260" w:lineRule="exact"/>
              <w:textAlignment w:val="auto"/>
              <w:rPr>
                <w:rFonts w:ascii="宋体" w:hAnsi="宋体" w:eastAsia="宋体"/>
                <w:sz w:val="24"/>
              </w:rPr>
            </w:pPr>
            <w:r>
              <w:rPr>
                <w:rFonts w:hint="eastAsia" w:ascii="宋体" w:hAnsi="宋体" w:eastAsia="宋体"/>
                <w:sz w:val="24"/>
              </w:rPr>
              <w:t xml:space="preserve">                                          </w:t>
            </w:r>
          </w:p>
          <w:p w14:paraId="7719A30B">
            <w:pPr>
              <w:keepNext w:val="0"/>
              <w:keepLines w:val="0"/>
              <w:pageBreakBefore w:val="0"/>
              <w:widowControl w:val="0"/>
              <w:kinsoku/>
              <w:wordWrap/>
              <w:overflowPunct/>
              <w:topLinePunct w:val="0"/>
              <w:autoSpaceDE/>
              <w:autoSpaceDN/>
              <w:bidi w:val="0"/>
              <w:adjustRightInd/>
              <w:snapToGrid/>
              <w:spacing w:after="0" w:line="260" w:lineRule="exact"/>
              <w:textAlignment w:val="auto"/>
              <w:rPr>
                <w:rFonts w:hint="eastAsia" w:ascii="宋体" w:hAnsi="宋体" w:eastAsia="宋体"/>
                <w:sz w:val="24"/>
              </w:rPr>
            </w:pPr>
            <w:r>
              <w:rPr>
                <w:rFonts w:hint="eastAsia" w:ascii="宋体" w:hAnsi="宋体" w:eastAsia="宋体"/>
                <w:sz w:val="24"/>
              </w:rPr>
              <w:t>学生</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，因</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 xml:space="preserve"> 需要缓学，</w:t>
            </w:r>
          </w:p>
          <w:p w14:paraId="505BCE1E">
            <w:pPr>
              <w:keepNext w:val="0"/>
              <w:keepLines w:val="0"/>
              <w:pageBreakBefore w:val="0"/>
              <w:widowControl w:val="0"/>
              <w:kinsoku/>
              <w:wordWrap/>
              <w:overflowPunct/>
              <w:topLinePunct w:val="0"/>
              <w:autoSpaceDE/>
              <w:autoSpaceDN/>
              <w:bidi w:val="0"/>
              <w:adjustRightInd/>
              <w:snapToGrid/>
              <w:spacing w:after="0" w:line="260" w:lineRule="exact"/>
              <w:textAlignment w:val="auto"/>
              <w:rPr>
                <w:rFonts w:hint="eastAsia" w:ascii="宋体" w:hAnsi="宋体" w:eastAsia="宋体"/>
                <w:sz w:val="24"/>
              </w:rPr>
            </w:pPr>
          </w:p>
          <w:p w14:paraId="34DFBD6C">
            <w:pPr>
              <w:keepNext w:val="0"/>
              <w:keepLines w:val="0"/>
              <w:pageBreakBefore w:val="0"/>
              <w:widowControl w:val="0"/>
              <w:kinsoku/>
              <w:wordWrap/>
              <w:overflowPunct/>
              <w:topLinePunct w:val="0"/>
              <w:autoSpaceDE/>
              <w:autoSpaceDN/>
              <w:bidi w:val="0"/>
              <w:adjustRightInd/>
              <w:snapToGrid/>
              <w:spacing w:after="0" w:line="260" w:lineRule="exact"/>
              <w:textAlignment w:val="auto"/>
              <w:rPr>
                <w:rFonts w:hint="default" w:ascii="宋体" w:hAnsi="宋体" w:eastAsia="宋体"/>
                <w:sz w:val="24"/>
                <w:lang w:val="en-US" w:eastAsia="zh-CN"/>
              </w:rPr>
            </w:pPr>
            <w:r>
              <w:rPr>
                <w:rFonts w:hint="eastAsia" w:ascii="宋体" w:hAnsi="宋体" w:eastAsia="宋体"/>
                <w:sz w:val="24"/>
              </w:rPr>
              <w:t>缓学时间从</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月至</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lang w:val="en-US" w:eastAsia="zh-CN"/>
              </w:rPr>
              <w:t xml:space="preserve">     </w:t>
            </w:r>
          </w:p>
          <w:p w14:paraId="5B60E92C">
            <w:pPr>
              <w:keepNext w:val="0"/>
              <w:keepLines w:val="0"/>
              <w:pageBreakBefore w:val="0"/>
              <w:widowControl w:val="0"/>
              <w:kinsoku/>
              <w:wordWrap/>
              <w:overflowPunct/>
              <w:topLinePunct w:val="0"/>
              <w:autoSpaceDE/>
              <w:autoSpaceDN/>
              <w:bidi w:val="0"/>
              <w:adjustRightInd/>
              <w:snapToGrid/>
              <w:spacing w:after="0" w:line="260" w:lineRule="exact"/>
              <w:textAlignment w:val="auto"/>
              <w:rPr>
                <w:rFonts w:ascii="宋体" w:hAnsi="宋体" w:eastAsia="宋体"/>
                <w:sz w:val="24"/>
              </w:rPr>
            </w:pPr>
          </w:p>
          <w:p w14:paraId="39A771C2">
            <w:pPr>
              <w:keepNext w:val="0"/>
              <w:keepLines w:val="0"/>
              <w:pageBreakBefore w:val="0"/>
              <w:widowControl w:val="0"/>
              <w:kinsoku/>
              <w:wordWrap/>
              <w:overflowPunct/>
              <w:topLinePunct w:val="0"/>
              <w:autoSpaceDE/>
              <w:autoSpaceDN/>
              <w:bidi w:val="0"/>
              <w:adjustRightInd/>
              <w:snapToGrid/>
              <w:spacing w:after="0" w:line="260" w:lineRule="exact"/>
              <w:ind w:firstLine="1440" w:firstLineChars="600"/>
              <w:textAlignment w:val="auto"/>
              <w:rPr>
                <w:rFonts w:ascii="宋体" w:hAnsi="宋体" w:eastAsia="宋体"/>
                <w:sz w:val="24"/>
              </w:rPr>
            </w:pPr>
          </w:p>
          <w:p w14:paraId="0B7378F1">
            <w:pPr>
              <w:keepNext w:val="0"/>
              <w:keepLines w:val="0"/>
              <w:pageBreakBefore w:val="0"/>
              <w:widowControl w:val="0"/>
              <w:kinsoku/>
              <w:wordWrap/>
              <w:overflowPunct/>
              <w:topLinePunct w:val="0"/>
              <w:autoSpaceDE/>
              <w:autoSpaceDN/>
              <w:bidi w:val="0"/>
              <w:adjustRightInd/>
              <w:snapToGrid/>
              <w:spacing w:after="0" w:line="260" w:lineRule="exact"/>
              <w:ind w:firstLine="1440" w:firstLineChars="600"/>
              <w:textAlignment w:val="auto"/>
              <w:rPr>
                <w:rFonts w:ascii="宋体" w:hAnsi="宋体" w:eastAsia="宋体"/>
                <w:sz w:val="24"/>
              </w:rPr>
            </w:pPr>
          </w:p>
          <w:p w14:paraId="6EA2E302">
            <w:pPr>
              <w:keepNext w:val="0"/>
              <w:keepLines w:val="0"/>
              <w:pageBreakBefore w:val="0"/>
              <w:widowControl w:val="0"/>
              <w:kinsoku/>
              <w:wordWrap/>
              <w:overflowPunct/>
              <w:topLinePunct w:val="0"/>
              <w:autoSpaceDE/>
              <w:autoSpaceDN/>
              <w:bidi w:val="0"/>
              <w:adjustRightInd/>
              <w:snapToGrid/>
              <w:spacing w:after="0" w:line="260" w:lineRule="exact"/>
              <w:ind w:firstLine="1440" w:firstLineChars="600"/>
              <w:textAlignment w:val="auto"/>
              <w:rPr>
                <w:rFonts w:hint="eastAsia" w:ascii="宋体" w:hAnsi="宋体" w:eastAsia="宋体"/>
                <w:sz w:val="24"/>
              </w:rPr>
            </w:pPr>
            <w:r>
              <w:rPr>
                <w:rFonts w:hint="eastAsia" w:ascii="宋体" w:hAnsi="宋体" w:eastAsia="宋体"/>
                <w:sz w:val="24"/>
              </w:rPr>
              <w:t>申请人：                                年   月    日</w:t>
            </w:r>
          </w:p>
          <w:p w14:paraId="34518492">
            <w:pPr>
              <w:keepNext w:val="0"/>
              <w:keepLines w:val="0"/>
              <w:pageBreakBefore w:val="0"/>
              <w:widowControl w:val="0"/>
              <w:kinsoku/>
              <w:wordWrap/>
              <w:overflowPunct/>
              <w:topLinePunct w:val="0"/>
              <w:autoSpaceDE/>
              <w:autoSpaceDN/>
              <w:bidi w:val="0"/>
              <w:adjustRightInd/>
              <w:snapToGrid/>
              <w:spacing w:after="0" w:line="260" w:lineRule="exact"/>
              <w:ind w:firstLine="1440" w:firstLineChars="600"/>
              <w:textAlignment w:val="auto"/>
              <w:rPr>
                <w:rFonts w:hint="eastAsia" w:ascii="宋体" w:hAnsi="宋体" w:eastAsia="宋体"/>
                <w:sz w:val="24"/>
              </w:rPr>
            </w:pPr>
          </w:p>
        </w:tc>
      </w:tr>
      <w:tr w14:paraId="41CF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212" w:type="dxa"/>
            <w:vAlign w:val="center"/>
          </w:tcPr>
          <w:p w14:paraId="42E4B244">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所属乡镇人民政府（街道办事处）意见</w:t>
            </w:r>
          </w:p>
        </w:tc>
        <w:tc>
          <w:tcPr>
            <w:tcW w:w="9443" w:type="dxa"/>
            <w:gridSpan w:val="27"/>
            <w:vAlign w:val="center"/>
          </w:tcPr>
          <w:p w14:paraId="03CC874D">
            <w:pPr>
              <w:keepNext w:val="0"/>
              <w:keepLines w:val="0"/>
              <w:pageBreakBefore w:val="0"/>
              <w:widowControl w:val="0"/>
              <w:kinsoku/>
              <w:wordWrap/>
              <w:overflowPunct/>
              <w:topLinePunct w:val="0"/>
              <w:autoSpaceDE/>
              <w:autoSpaceDN/>
              <w:bidi w:val="0"/>
              <w:adjustRightInd/>
              <w:snapToGrid/>
              <w:spacing w:after="0" w:line="260" w:lineRule="exact"/>
              <w:textAlignment w:val="auto"/>
              <w:rPr>
                <w:rFonts w:ascii="宋体" w:hAnsi="宋体" w:eastAsia="宋体"/>
                <w:sz w:val="24"/>
              </w:rPr>
            </w:pPr>
          </w:p>
          <w:p w14:paraId="355B9998">
            <w:pPr>
              <w:keepNext w:val="0"/>
              <w:keepLines w:val="0"/>
              <w:pageBreakBefore w:val="0"/>
              <w:widowControl w:val="0"/>
              <w:kinsoku/>
              <w:wordWrap/>
              <w:overflowPunct/>
              <w:topLinePunct w:val="0"/>
              <w:autoSpaceDE/>
              <w:autoSpaceDN/>
              <w:bidi w:val="0"/>
              <w:adjustRightInd/>
              <w:snapToGrid/>
              <w:spacing w:after="0" w:line="260" w:lineRule="exact"/>
              <w:jc w:val="both"/>
              <w:textAlignment w:val="auto"/>
              <w:rPr>
                <w:rFonts w:hint="eastAsia" w:ascii="宋体" w:hAnsi="宋体" w:eastAsia="宋体"/>
                <w:sz w:val="24"/>
                <w:lang w:eastAsia="zh-CN"/>
              </w:rPr>
            </w:pPr>
          </w:p>
          <w:p w14:paraId="3D98ADE7">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 xml:space="preserve">                                        </w:t>
            </w:r>
            <w:r>
              <w:rPr>
                <w:rFonts w:hint="eastAsia" w:ascii="宋体" w:hAnsi="宋体" w:eastAsia="宋体"/>
                <w:sz w:val="24"/>
                <w:lang w:eastAsia="zh-CN"/>
              </w:rPr>
              <w:t>（</w:t>
            </w:r>
            <w:r>
              <w:rPr>
                <w:rFonts w:hint="eastAsia" w:ascii="宋体" w:hAnsi="宋体" w:eastAsia="宋体"/>
                <w:sz w:val="24"/>
              </w:rPr>
              <w:t>公章）</w:t>
            </w:r>
          </w:p>
          <w:p w14:paraId="1797C4A5">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 xml:space="preserve"> 经办人：                                年    月     日</w:t>
            </w:r>
          </w:p>
        </w:tc>
      </w:tr>
      <w:tr w14:paraId="7E04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212" w:type="dxa"/>
            <w:vAlign w:val="center"/>
          </w:tcPr>
          <w:p w14:paraId="366869FB">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县级教育行政部门意见</w:t>
            </w:r>
          </w:p>
        </w:tc>
        <w:tc>
          <w:tcPr>
            <w:tcW w:w="9443" w:type="dxa"/>
            <w:gridSpan w:val="27"/>
            <w:vAlign w:val="center"/>
          </w:tcPr>
          <w:p w14:paraId="11FD271B">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p w14:paraId="404DDBBC">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p w14:paraId="5DBB6013">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p>
          <w:p w14:paraId="33EE9AC2">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hint="eastAsia" w:ascii="宋体" w:hAnsi="宋体" w:eastAsia="宋体"/>
                <w:sz w:val="24"/>
                <w:lang w:eastAsia="zh-CN"/>
              </w:rPr>
            </w:pPr>
            <w:r>
              <w:rPr>
                <w:rFonts w:hint="eastAsia" w:ascii="宋体" w:hAnsi="宋体" w:eastAsia="宋体"/>
                <w:sz w:val="24"/>
              </w:rPr>
              <w:t xml:space="preserve">                                         </w:t>
            </w:r>
            <w:r>
              <w:rPr>
                <w:rFonts w:hint="eastAsia" w:ascii="宋体" w:hAnsi="宋体" w:eastAsia="宋体"/>
                <w:sz w:val="24"/>
                <w:lang w:eastAsia="zh-CN"/>
              </w:rPr>
              <w:t>（</w:t>
            </w:r>
            <w:r>
              <w:rPr>
                <w:rFonts w:hint="eastAsia" w:ascii="宋体" w:hAnsi="宋体" w:eastAsia="宋体"/>
                <w:sz w:val="24"/>
              </w:rPr>
              <w:t>公章</w:t>
            </w:r>
            <w:r>
              <w:rPr>
                <w:rFonts w:hint="eastAsia" w:ascii="宋体" w:hAnsi="宋体" w:eastAsia="宋体"/>
                <w:sz w:val="24"/>
                <w:lang w:eastAsia="zh-CN"/>
              </w:rPr>
              <w:t>）</w:t>
            </w:r>
          </w:p>
          <w:p w14:paraId="49AB831D">
            <w:pPr>
              <w:keepNext w:val="0"/>
              <w:keepLines w:val="0"/>
              <w:pageBreakBefore w:val="0"/>
              <w:widowControl w:val="0"/>
              <w:kinsoku/>
              <w:wordWrap/>
              <w:overflowPunct/>
              <w:topLinePunct w:val="0"/>
              <w:autoSpaceDE/>
              <w:autoSpaceDN/>
              <w:bidi w:val="0"/>
              <w:adjustRightInd/>
              <w:snapToGrid/>
              <w:spacing w:after="0" w:line="260" w:lineRule="exact"/>
              <w:textAlignment w:val="auto"/>
              <w:rPr>
                <w:rFonts w:hint="eastAsia" w:ascii="宋体" w:hAnsi="宋体" w:eastAsia="宋体"/>
                <w:sz w:val="24"/>
              </w:rPr>
            </w:pPr>
            <w:r>
              <w:rPr>
                <w:rFonts w:hint="eastAsia" w:ascii="宋体" w:hAnsi="宋体" w:eastAsia="宋体"/>
                <w:sz w:val="24"/>
              </w:rPr>
              <w:t xml:space="preserve">            经办人：                                年    月     日</w:t>
            </w:r>
          </w:p>
          <w:p w14:paraId="772C5E46">
            <w:pPr>
              <w:keepNext w:val="0"/>
              <w:keepLines w:val="0"/>
              <w:pageBreakBefore w:val="0"/>
              <w:widowControl w:val="0"/>
              <w:kinsoku/>
              <w:wordWrap/>
              <w:overflowPunct/>
              <w:topLinePunct w:val="0"/>
              <w:autoSpaceDE/>
              <w:autoSpaceDN/>
              <w:bidi w:val="0"/>
              <w:adjustRightInd/>
              <w:snapToGrid/>
              <w:spacing w:after="0" w:line="260" w:lineRule="exact"/>
              <w:textAlignment w:val="auto"/>
              <w:rPr>
                <w:rFonts w:hint="eastAsia" w:ascii="宋体" w:hAnsi="宋体" w:eastAsia="宋体"/>
                <w:sz w:val="24"/>
              </w:rPr>
            </w:pPr>
          </w:p>
        </w:tc>
      </w:tr>
      <w:tr w14:paraId="086E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212" w:type="dxa"/>
            <w:vAlign w:val="center"/>
          </w:tcPr>
          <w:p w14:paraId="279A80A8">
            <w:pPr>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宋体" w:hAnsi="宋体" w:eastAsia="宋体"/>
                <w:sz w:val="24"/>
              </w:rPr>
            </w:pPr>
            <w:r>
              <w:rPr>
                <w:rFonts w:hint="eastAsia" w:ascii="宋体" w:hAnsi="宋体" w:eastAsia="宋体"/>
                <w:sz w:val="24"/>
              </w:rPr>
              <w:t>备注</w:t>
            </w:r>
          </w:p>
        </w:tc>
        <w:tc>
          <w:tcPr>
            <w:tcW w:w="9443" w:type="dxa"/>
            <w:gridSpan w:val="27"/>
            <w:vAlign w:val="center"/>
          </w:tcPr>
          <w:p w14:paraId="3894292E">
            <w:pPr>
              <w:keepNext w:val="0"/>
              <w:keepLines w:val="0"/>
              <w:pageBreakBefore w:val="0"/>
              <w:widowControl w:val="0"/>
              <w:kinsoku/>
              <w:wordWrap/>
              <w:overflowPunct/>
              <w:topLinePunct w:val="0"/>
              <w:autoSpaceDE/>
              <w:autoSpaceDN/>
              <w:bidi w:val="0"/>
              <w:adjustRightInd/>
              <w:snapToGrid/>
              <w:spacing w:after="0" w:line="279" w:lineRule="auto"/>
              <w:jc w:val="left"/>
              <w:textAlignment w:val="auto"/>
              <w:rPr>
                <w:rFonts w:ascii="宋体" w:hAnsi="宋体" w:eastAsia="宋体"/>
                <w:sz w:val="24"/>
              </w:rPr>
            </w:pPr>
            <w:r>
              <w:rPr>
                <w:rFonts w:hint="eastAsia" w:ascii="宋体" w:hAnsi="宋体" w:eastAsia="宋体"/>
                <w:sz w:val="24"/>
              </w:rPr>
              <w:t>1.本表一式两份，学生、学校各一份；</w:t>
            </w:r>
          </w:p>
          <w:p w14:paraId="322D36BB">
            <w:pPr>
              <w:keepNext w:val="0"/>
              <w:keepLines w:val="0"/>
              <w:pageBreakBefore w:val="0"/>
              <w:widowControl w:val="0"/>
              <w:kinsoku/>
              <w:wordWrap/>
              <w:overflowPunct/>
              <w:topLinePunct w:val="0"/>
              <w:autoSpaceDE/>
              <w:autoSpaceDN/>
              <w:bidi w:val="0"/>
              <w:adjustRightInd/>
              <w:snapToGrid/>
              <w:spacing w:after="0" w:line="260" w:lineRule="exact"/>
              <w:jc w:val="left"/>
              <w:textAlignment w:val="auto"/>
              <w:rPr>
                <w:rFonts w:ascii="宋体" w:hAnsi="宋体" w:eastAsia="宋体"/>
                <w:sz w:val="24"/>
              </w:rPr>
            </w:pPr>
            <w:r>
              <w:rPr>
                <w:rFonts w:hint="eastAsia" w:ascii="宋体" w:hAnsi="宋体" w:eastAsia="宋体"/>
                <w:sz w:val="24"/>
              </w:rPr>
              <w:t>2.学校依据此表在学籍系统中</w:t>
            </w:r>
            <w:r>
              <w:rPr>
                <w:rFonts w:hint="eastAsia" w:ascii="宋体" w:hAnsi="宋体" w:eastAsia="宋体"/>
                <w:sz w:val="24"/>
                <w:lang w:val="en-US" w:eastAsia="zh-CN"/>
              </w:rPr>
              <w:t>给</w:t>
            </w:r>
            <w:r>
              <w:rPr>
                <w:rFonts w:hint="eastAsia" w:ascii="宋体" w:hAnsi="宋体" w:eastAsia="宋体"/>
                <w:sz w:val="24"/>
              </w:rPr>
              <w:t>学生办理</w:t>
            </w:r>
            <w:r>
              <w:rPr>
                <w:rFonts w:hint="eastAsia" w:ascii="宋体" w:hAnsi="宋体" w:eastAsia="宋体"/>
                <w:sz w:val="24"/>
                <w:lang w:val="en-US" w:eastAsia="zh-CN"/>
              </w:rPr>
              <w:t>缓学</w:t>
            </w:r>
            <w:r>
              <w:rPr>
                <w:rFonts w:hint="eastAsia" w:ascii="宋体" w:hAnsi="宋体" w:eastAsia="宋体"/>
                <w:sz w:val="24"/>
              </w:rPr>
              <w:t>登记</w:t>
            </w:r>
            <w:r>
              <w:rPr>
                <w:rFonts w:hint="eastAsia" w:ascii="宋体" w:hAnsi="宋体" w:eastAsia="宋体"/>
                <w:sz w:val="24"/>
                <w:lang w:eastAsia="zh-CN"/>
              </w:rPr>
              <w:t>。</w:t>
            </w:r>
          </w:p>
        </w:tc>
      </w:tr>
    </w:tbl>
    <w:p w14:paraId="3877DFC5">
      <w:pPr>
        <w:rPr>
          <w:rFonts w:ascii="仿宋_GB2312"/>
          <w:szCs w:val="32"/>
        </w:rPr>
      </w:pPr>
      <w:r>
        <w:rPr>
          <w:rFonts w:hint="eastAsia" w:ascii="仿宋_GB2312"/>
          <w:szCs w:val="32"/>
        </w:rPr>
        <w:t>附件2</w:t>
      </w:r>
    </w:p>
    <w:p w14:paraId="62A95C4E">
      <w:pPr>
        <w:ind w:firstLine="2520" w:firstLineChars="700"/>
        <w:jc w:val="both"/>
        <w:rPr>
          <w:rFonts w:ascii="方正小标宋_GBK" w:eastAsia="方正小标宋_GBK"/>
          <w:sz w:val="36"/>
          <w:szCs w:val="36"/>
        </w:rPr>
      </w:pPr>
      <w:r>
        <w:rPr>
          <w:rFonts w:hint="eastAsia" w:ascii="方正小标宋_GBK" w:eastAsia="方正小标宋_GBK"/>
          <w:sz w:val="36"/>
          <w:szCs w:val="36"/>
        </w:rPr>
        <w:t>四川省高中阶段留级申请表</w:t>
      </w:r>
    </w:p>
    <w:tbl>
      <w:tblPr>
        <w:tblStyle w:val="6"/>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80"/>
        <w:gridCol w:w="701"/>
        <w:gridCol w:w="1653"/>
        <w:gridCol w:w="1156"/>
        <w:gridCol w:w="1211"/>
        <w:gridCol w:w="1429"/>
        <w:gridCol w:w="1783"/>
      </w:tblGrid>
      <w:tr w14:paraId="7E02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080" w:type="dxa"/>
            <w:gridSpan w:val="2"/>
            <w:vAlign w:val="center"/>
          </w:tcPr>
          <w:p w14:paraId="42A3E323">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姓 名</w:t>
            </w:r>
          </w:p>
        </w:tc>
        <w:tc>
          <w:tcPr>
            <w:tcW w:w="2354" w:type="dxa"/>
            <w:gridSpan w:val="2"/>
            <w:vAlign w:val="center"/>
          </w:tcPr>
          <w:p w14:paraId="6951A28D">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1156" w:type="dxa"/>
            <w:vAlign w:val="center"/>
          </w:tcPr>
          <w:p w14:paraId="2D0A35E5">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性别</w:t>
            </w:r>
          </w:p>
        </w:tc>
        <w:tc>
          <w:tcPr>
            <w:tcW w:w="1211" w:type="dxa"/>
            <w:vAlign w:val="center"/>
          </w:tcPr>
          <w:p w14:paraId="3344503D">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1429" w:type="dxa"/>
            <w:vAlign w:val="center"/>
          </w:tcPr>
          <w:p w14:paraId="4827AF3D">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原班级</w:t>
            </w:r>
          </w:p>
        </w:tc>
        <w:tc>
          <w:tcPr>
            <w:tcW w:w="1783" w:type="dxa"/>
            <w:vAlign w:val="center"/>
          </w:tcPr>
          <w:p w14:paraId="7794D9AE">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r>
      <w:tr w14:paraId="3BB8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080" w:type="dxa"/>
            <w:gridSpan w:val="2"/>
            <w:vAlign w:val="center"/>
          </w:tcPr>
          <w:p w14:paraId="288AF513">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身份证号</w:t>
            </w:r>
          </w:p>
        </w:tc>
        <w:tc>
          <w:tcPr>
            <w:tcW w:w="2354" w:type="dxa"/>
            <w:gridSpan w:val="2"/>
            <w:vAlign w:val="center"/>
          </w:tcPr>
          <w:p w14:paraId="55B89CCD">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1156" w:type="dxa"/>
            <w:vAlign w:val="center"/>
          </w:tcPr>
          <w:p w14:paraId="31180E2A">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学籍号</w:t>
            </w:r>
          </w:p>
        </w:tc>
        <w:tc>
          <w:tcPr>
            <w:tcW w:w="4423" w:type="dxa"/>
            <w:gridSpan w:val="3"/>
            <w:vAlign w:val="center"/>
          </w:tcPr>
          <w:p w14:paraId="3A400665">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r>
      <w:tr w14:paraId="482F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781" w:type="dxa"/>
            <w:gridSpan w:val="3"/>
            <w:vAlign w:val="center"/>
          </w:tcPr>
          <w:p w14:paraId="5520F14A">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color w:val="auto"/>
                <w:sz w:val="24"/>
              </w:rPr>
            </w:pPr>
            <w:r>
              <w:rPr>
                <w:rFonts w:hint="eastAsia" w:ascii="宋体" w:hAnsi="宋体" w:eastAsia="宋体"/>
                <w:color w:val="auto"/>
                <w:sz w:val="24"/>
              </w:rPr>
              <w:t>留级后班级</w:t>
            </w:r>
          </w:p>
        </w:tc>
        <w:tc>
          <w:tcPr>
            <w:tcW w:w="7232" w:type="dxa"/>
            <w:gridSpan w:val="5"/>
            <w:vAlign w:val="center"/>
          </w:tcPr>
          <w:p w14:paraId="74149AF5">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color w:val="C00000"/>
                <w:sz w:val="24"/>
              </w:rPr>
            </w:pPr>
          </w:p>
        </w:tc>
      </w:tr>
      <w:tr w14:paraId="7C5E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781" w:type="dxa"/>
            <w:gridSpan w:val="3"/>
            <w:vAlign w:val="center"/>
          </w:tcPr>
          <w:p w14:paraId="5816DC4E">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color w:val="auto"/>
                <w:sz w:val="24"/>
              </w:rPr>
            </w:pPr>
            <w:r>
              <w:rPr>
                <w:rFonts w:hint="eastAsia" w:ascii="宋体" w:hAnsi="宋体" w:eastAsia="宋体"/>
                <w:color w:val="auto"/>
                <w:sz w:val="24"/>
              </w:rPr>
              <w:t>已留级情况</w:t>
            </w:r>
          </w:p>
        </w:tc>
        <w:tc>
          <w:tcPr>
            <w:tcW w:w="7232" w:type="dxa"/>
            <w:gridSpan w:val="5"/>
            <w:vAlign w:val="center"/>
          </w:tcPr>
          <w:p w14:paraId="60734D8A">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color w:val="C00000"/>
                <w:sz w:val="24"/>
              </w:rPr>
            </w:pPr>
          </w:p>
        </w:tc>
      </w:tr>
      <w:tr w14:paraId="0359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atLeast"/>
        </w:trPr>
        <w:tc>
          <w:tcPr>
            <w:tcW w:w="900" w:type="dxa"/>
            <w:vAlign w:val="center"/>
          </w:tcPr>
          <w:p w14:paraId="16640CAB">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申请留级理由</w:t>
            </w:r>
          </w:p>
          <w:p w14:paraId="4FC763B8">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8113" w:type="dxa"/>
            <w:gridSpan w:val="7"/>
          </w:tcPr>
          <w:p w14:paraId="4D5BF09E">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hint="eastAsia" w:ascii="宋体" w:hAnsi="宋体" w:eastAsia="宋体"/>
                <w:sz w:val="24"/>
              </w:rPr>
            </w:pPr>
          </w:p>
          <w:p w14:paraId="49A800C4">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r>
              <w:rPr>
                <w:rFonts w:hint="eastAsia" w:ascii="宋体" w:hAnsi="宋体" w:eastAsia="宋体"/>
                <w:sz w:val="24"/>
              </w:rPr>
              <w:t xml:space="preserve">因  </w:t>
            </w:r>
            <w:r>
              <w:rPr>
                <w:rFonts w:hint="eastAsia" w:ascii="宋体" w:hAnsi="宋体" w:eastAsia="宋体"/>
                <w:sz w:val="24"/>
                <w:lang w:val="en-US" w:eastAsia="zh-CN"/>
              </w:rPr>
              <w:t xml:space="preserve">                               </w:t>
            </w:r>
            <w:r>
              <w:rPr>
                <w:rFonts w:hint="eastAsia" w:ascii="宋体" w:hAnsi="宋体" w:eastAsia="宋体"/>
                <w:sz w:val="24"/>
              </w:rPr>
              <w:t>申请留在      级修习。</w:t>
            </w:r>
          </w:p>
          <w:p w14:paraId="15F21E6D">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5D2747E3">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r>
              <w:rPr>
                <w:rFonts w:hint="eastAsia" w:ascii="宋体" w:hAnsi="宋体" w:eastAsia="宋体"/>
                <w:sz w:val="24"/>
              </w:rPr>
              <w:t xml:space="preserve">            </w:t>
            </w:r>
          </w:p>
          <w:p w14:paraId="27C61FDC">
            <w:pPr>
              <w:keepNext w:val="0"/>
              <w:keepLines w:val="0"/>
              <w:pageBreakBefore w:val="0"/>
              <w:widowControl w:val="0"/>
              <w:kinsoku/>
              <w:wordWrap/>
              <w:overflowPunct/>
              <w:topLinePunct w:val="0"/>
              <w:autoSpaceDE/>
              <w:autoSpaceDN/>
              <w:bidi w:val="0"/>
              <w:adjustRightInd/>
              <w:snapToGrid/>
              <w:spacing w:after="0" w:line="279" w:lineRule="auto"/>
              <w:ind w:firstLine="2520" w:firstLineChars="1050"/>
              <w:textAlignment w:val="auto"/>
              <w:rPr>
                <w:rFonts w:hint="eastAsia" w:ascii="宋体" w:hAnsi="宋体" w:eastAsia="宋体"/>
                <w:sz w:val="24"/>
              </w:rPr>
            </w:pPr>
          </w:p>
          <w:p w14:paraId="3362E7D4">
            <w:pPr>
              <w:keepNext w:val="0"/>
              <w:keepLines w:val="0"/>
              <w:pageBreakBefore w:val="0"/>
              <w:widowControl w:val="0"/>
              <w:kinsoku/>
              <w:wordWrap/>
              <w:overflowPunct/>
              <w:topLinePunct w:val="0"/>
              <w:autoSpaceDE/>
              <w:autoSpaceDN/>
              <w:bidi w:val="0"/>
              <w:adjustRightInd/>
              <w:snapToGrid/>
              <w:spacing w:after="0" w:line="279" w:lineRule="auto"/>
              <w:ind w:firstLine="1920" w:firstLineChars="800"/>
              <w:textAlignment w:val="auto"/>
              <w:rPr>
                <w:rFonts w:ascii="宋体" w:hAnsi="宋体" w:eastAsia="宋体"/>
                <w:sz w:val="24"/>
              </w:rPr>
            </w:pPr>
            <w:r>
              <w:rPr>
                <w:rFonts w:hint="eastAsia" w:ascii="宋体" w:hAnsi="宋体" w:eastAsia="宋体"/>
                <w:sz w:val="24"/>
              </w:rPr>
              <w:t>学生签名：               家长签名：</w:t>
            </w:r>
          </w:p>
          <w:p w14:paraId="730F1D18">
            <w:pPr>
              <w:keepNext w:val="0"/>
              <w:keepLines w:val="0"/>
              <w:pageBreakBefore w:val="0"/>
              <w:widowControl w:val="0"/>
              <w:kinsoku/>
              <w:wordWrap/>
              <w:overflowPunct/>
              <w:topLinePunct w:val="0"/>
              <w:autoSpaceDE/>
              <w:autoSpaceDN/>
              <w:bidi w:val="0"/>
              <w:adjustRightInd/>
              <w:snapToGrid/>
              <w:spacing w:after="0" w:line="279" w:lineRule="auto"/>
              <w:ind w:firstLine="2520" w:firstLineChars="1050"/>
              <w:textAlignment w:val="auto"/>
              <w:rPr>
                <w:rFonts w:ascii="宋体" w:hAnsi="宋体" w:eastAsia="宋体"/>
                <w:sz w:val="24"/>
              </w:rPr>
            </w:pPr>
          </w:p>
          <w:p w14:paraId="1372070A">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年   月   日   </w:t>
            </w:r>
          </w:p>
        </w:tc>
      </w:tr>
      <w:tr w14:paraId="36AD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2" w:hRule="atLeast"/>
        </w:trPr>
        <w:tc>
          <w:tcPr>
            <w:tcW w:w="900" w:type="dxa"/>
            <w:vAlign w:val="center"/>
          </w:tcPr>
          <w:p w14:paraId="066FF38C">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学校</w:t>
            </w:r>
          </w:p>
          <w:p w14:paraId="74CFBC90">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意见</w:t>
            </w:r>
          </w:p>
        </w:tc>
        <w:tc>
          <w:tcPr>
            <w:tcW w:w="8113" w:type="dxa"/>
            <w:gridSpan w:val="7"/>
          </w:tcPr>
          <w:p w14:paraId="533C24D2">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1F68F26E">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r>
              <w:rPr>
                <w:rFonts w:hint="eastAsia" w:ascii="宋体" w:hAnsi="宋体" w:eastAsia="宋体"/>
                <w:sz w:val="24"/>
              </w:rPr>
              <w:t xml:space="preserve">                     </w:t>
            </w:r>
          </w:p>
          <w:p w14:paraId="50D1C585">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r>
              <w:rPr>
                <w:rFonts w:hint="eastAsia" w:ascii="宋体" w:hAnsi="宋体" w:eastAsia="宋体"/>
                <w:sz w:val="24"/>
              </w:rPr>
              <w:t xml:space="preserve">                   </w:t>
            </w:r>
          </w:p>
          <w:p w14:paraId="5D6347D1">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hint="eastAsia" w:ascii="宋体" w:hAnsi="宋体" w:eastAsia="宋体"/>
                <w:sz w:val="24"/>
              </w:rPr>
            </w:pPr>
            <w:r>
              <w:rPr>
                <w:rFonts w:hint="eastAsia" w:ascii="宋体" w:hAnsi="宋体" w:eastAsia="宋体"/>
                <w:sz w:val="24"/>
              </w:rPr>
              <w:t xml:space="preserve">           校长（签名）：            学校（盖章）：  </w:t>
            </w:r>
          </w:p>
          <w:p w14:paraId="361D2544">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hint="eastAsia" w:ascii="宋体" w:hAnsi="宋体" w:eastAsia="宋体"/>
                <w:sz w:val="24"/>
              </w:rPr>
            </w:pPr>
          </w:p>
          <w:p w14:paraId="06EC67F7">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年    月    日  </w:t>
            </w:r>
          </w:p>
        </w:tc>
      </w:tr>
      <w:tr w14:paraId="7FB9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900" w:type="dxa"/>
            <w:vAlign w:val="center"/>
          </w:tcPr>
          <w:p w14:paraId="7375D2E6">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说明</w:t>
            </w:r>
          </w:p>
        </w:tc>
        <w:tc>
          <w:tcPr>
            <w:tcW w:w="8113" w:type="dxa"/>
            <w:gridSpan w:val="7"/>
            <w:vAlign w:val="center"/>
          </w:tcPr>
          <w:p w14:paraId="562AB333">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1.本表一式两份，学生、学校各一份；</w:t>
            </w:r>
          </w:p>
          <w:p w14:paraId="5EDFF6B7">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2.学校依据此表在学籍系统中</w:t>
            </w:r>
            <w:r>
              <w:rPr>
                <w:rFonts w:hint="eastAsia" w:ascii="宋体" w:hAnsi="宋体" w:eastAsia="宋体"/>
                <w:sz w:val="24"/>
                <w:lang w:val="en-US" w:eastAsia="zh-CN"/>
              </w:rPr>
              <w:t>给</w:t>
            </w:r>
            <w:r>
              <w:rPr>
                <w:rFonts w:hint="eastAsia" w:ascii="宋体" w:hAnsi="宋体" w:eastAsia="宋体"/>
                <w:sz w:val="24"/>
              </w:rPr>
              <w:t>学生办理</w:t>
            </w:r>
            <w:r>
              <w:rPr>
                <w:rFonts w:hint="eastAsia" w:ascii="宋体" w:hAnsi="宋体" w:eastAsia="宋体"/>
                <w:sz w:val="24"/>
                <w:lang w:val="en-US" w:eastAsia="zh-CN"/>
              </w:rPr>
              <w:t>留级</w:t>
            </w:r>
            <w:r>
              <w:rPr>
                <w:rFonts w:hint="eastAsia" w:ascii="宋体" w:hAnsi="宋体" w:eastAsia="宋体"/>
                <w:sz w:val="24"/>
              </w:rPr>
              <w:t>登记</w:t>
            </w:r>
            <w:r>
              <w:rPr>
                <w:rFonts w:hint="eastAsia" w:ascii="宋体" w:hAnsi="宋体" w:eastAsia="宋体"/>
                <w:sz w:val="24"/>
                <w:lang w:eastAsia="zh-CN"/>
              </w:rPr>
              <w:t>。</w:t>
            </w:r>
          </w:p>
        </w:tc>
      </w:tr>
    </w:tbl>
    <w:p w14:paraId="36B9385F">
      <w:pPr>
        <w:rPr>
          <w:rFonts w:ascii="仿宋_GB2312"/>
          <w:szCs w:val="32"/>
        </w:rPr>
      </w:pPr>
      <w:r>
        <w:rPr>
          <w:rFonts w:hint="eastAsia" w:ascii="仿宋_GB2312"/>
          <w:szCs w:val="32"/>
        </w:rPr>
        <w:br w:type="page"/>
      </w:r>
    </w:p>
    <w:p w14:paraId="1B44FABB">
      <w:pPr>
        <w:rPr>
          <w:rFonts w:ascii="仿宋_GB2312"/>
          <w:szCs w:val="32"/>
        </w:rPr>
      </w:pPr>
      <w:r>
        <w:rPr>
          <w:rFonts w:hint="eastAsia" w:ascii="仿宋_GB2312"/>
          <w:szCs w:val="32"/>
        </w:rPr>
        <w:t>附件3</w:t>
      </w:r>
    </w:p>
    <w:p w14:paraId="2DB942B8">
      <w:pPr>
        <w:jc w:val="center"/>
        <w:rPr>
          <w:rFonts w:hint="eastAsia" w:ascii="方正小标宋_GBK" w:eastAsia="方正小标宋_GBK"/>
          <w:sz w:val="36"/>
          <w:szCs w:val="36"/>
        </w:rPr>
      </w:pP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四川省中小学生休学申请表</w:t>
      </w:r>
    </w:p>
    <w:tbl>
      <w:tblPr>
        <w:tblStyle w:val="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6"/>
        <w:gridCol w:w="239"/>
        <w:gridCol w:w="583"/>
        <w:gridCol w:w="2419"/>
        <w:gridCol w:w="1022"/>
        <w:gridCol w:w="1388"/>
        <w:gridCol w:w="790"/>
        <w:gridCol w:w="2013"/>
      </w:tblGrid>
      <w:tr w14:paraId="685F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rPr>
        <w:tc>
          <w:tcPr>
            <w:tcW w:w="1065" w:type="dxa"/>
            <w:gridSpan w:val="2"/>
            <w:vAlign w:val="center"/>
          </w:tcPr>
          <w:p w14:paraId="3FE9F4C4">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姓   名</w:t>
            </w:r>
          </w:p>
        </w:tc>
        <w:tc>
          <w:tcPr>
            <w:tcW w:w="3002" w:type="dxa"/>
            <w:gridSpan w:val="2"/>
            <w:vAlign w:val="center"/>
          </w:tcPr>
          <w:p w14:paraId="530422BB">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1022" w:type="dxa"/>
            <w:vAlign w:val="center"/>
          </w:tcPr>
          <w:p w14:paraId="075919BB">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性  别</w:t>
            </w:r>
          </w:p>
        </w:tc>
        <w:tc>
          <w:tcPr>
            <w:tcW w:w="1388" w:type="dxa"/>
            <w:vAlign w:val="center"/>
          </w:tcPr>
          <w:p w14:paraId="644C3A85">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790" w:type="dxa"/>
            <w:vAlign w:val="center"/>
          </w:tcPr>
          <w:p w14:paraId="33E66BFD">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班  级</w:t>
            </w:r>
          </w:p>
        </w:tc>
        <w:tc>
          <w:tcPr>
            <w:tcW w:w="2013" w:type="dxa"/>
            <w:vAlign w:val="center"/>
          </w:tcPr>
          <w:p w14:paraId="782DD66F">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r>
      <w:tr w14:paraId="618C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1065" w:type="dxa"/>
            <w:gridSpan w:val="2"/>
            <w:vAlign w:val="center"/>
          </w:tcPr>
          <w:p w14:paraId="18F590B8">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身份证号</w:t>
            </w:r>
          </w:p>
        </w:tc>
        <w:tc>
          <w:tcPr>
            <w:tcW w:w="3002" w:type="dxa"/>
            <w:gridSpan w:val="2"/>
            <w:vAlign w:val="center"/>
          </w:tcPr>
          <w:p w14:paraId="026CEE8F">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1022" w:type="dxa"/>
            <w:vAlign w:val="center"/>
          </w:tcPr>
          <w:p w14:paraId="73C73AF0">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学籍号</w:t>
            </w:r>
          </w:p>
        </w:tc>
        <w:tc>
          <w:tcPr>
            <w:tcW w:w="4191" w:type="dxa"/>
            <w:gridSpan w:val="3"/>
            <w:vAlign w:val="center"/>
          </w:tcPr>
          <w:p w14:paraId="051E3E73">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r>
      <w:tr w14:paraId="069B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1648" w:type="dxa"/>
            <w:gridSpan w:val="3"/>
            <w:vAlign w:val="center"/>
          </w:tcPr>
          <w:p w14:paraId="288DE2C5">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休学情况</w:t>
            </w:r>
          </w:p>
        </w:tc>
        <w:tc>
          <w:tcPr>
            <w:tcW w:w="7632" w:type="dxa"/>
            <w:gridSpan w:val="5"/>
            <w:vAlign w:val="center"/>
          </w:tcPr>
          <w:p w14:paraId="6BA4E678">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tc>
      </w:tr>
      <w:tr w14:paraId="4DFC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rPr>
        <w:tc>
          <w:tcPr>
            <w:tcW w:w="1648" w:type="dxa"/>
            <w:gridSpan w:val="3"/>
            <w:vAlign w:val="center"/>
          </w:tcPr>
          <w:p w14:paraId="67F68E6D">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休学起止日期</w:t>
            </w:r>
          </w:p>
        </w:tc>
        <w:tc>
          <w:tcPr>
            <w:tcW w:w="7632" w:type="dxa"/>
            <w:gridSpan w:val="5"/>
            <w:vAlign w:val="center"/>
          </w:tcPr>
          <w:p w14:paraId="4823EB5D">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r>
              <w:rPr>
                <w:rFonts w:hint="eastAsia" w:ascii="宋体" w:hAnsi="宋体" w:eastAsia="宋体"/>
                <w:sz w:val="24"/>
              </w:rPr>
              <w:t>从      年    月    日起到        年     月    日止</w:t>
            </w:r>
          </w:p>
        </w:tc>
      </w:tr>
      <w:tr w14:paraId="0D39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6" w:hRule="atLeast"/>
        </w:trPr>
        <w:tc>
          <w:tcPr>
            <w:tcW w:w="826" w:type="dxa"/>
            <w:vAlign w:val="center"/>
          </w:tcPr>
          <w:p w14:paraId="7D64B902">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申请休学理由</w:t>
            </w:r>
          </w:p>
        </w:tc>
        <w:tc>
          <w:tcPr>
            <w:tcW w:w="8454" w:type="dxa"/>
            <w:gridSpan w:val="7"/>
          </w:tcPr>
          <w:p w14:paraId="688E3039">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p w14:paraId="340306E7">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p w14:paraId="38E7EFD6">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p w14:paraId="259FC150">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hint="eastAsia" w:ascii="宋体" w:hAnsi="宋体" w:eastAsia="宋体"/>
                <w:sz w:val="24"/>
              </w:rPr>
            </w:pPr>
            <w:r>
              <w:rPr>
                <w:rFonts w:hint="eastAsia" w:ascii="宋体" w:hAnsi="宋体" w:eastAsia="宋体"/>
                <w:sz w:val="24"/>
              </w:rPr>
              <w:t xml:space="preserve">                               </w:t>
            </w:r>
          </w:p>
          <w:p w14:paraId="41FE169D">
            <w:pPr>
              <w:keepNext w:val="0"/>
              <w:keepLines w:val="0"/>
              <w:pageBreakBefore w:val="0"/>
              <w:widowControl w:val="0"/>
              <w:kinsoku/>
              <w:wordWrap/>
              <w:overflowPunct/>
              <w:topLinePunct w:val="0"/>
              <w:autoSpaceDE/>
              <w:autoSpaceDN/>
              <w:bidi w:val="0"/>
              <w:adjustRightInd/>
              <w:snapToGrid/>
              <w:spacing w:after="0" w:line="279" w:lineRule="auto"/>
              <w:ind w:firstLine="1680" w:firstLineChars="700"/>
              <w:textAlignment w:val="auto"/>
              <w:rPr>
                <w:rFonts w:hint="eastAsia" w:ascii="宋体" w:hAnsi="宋体" w:eastAsia="宋体"/>
                <w:sz w:val="24"/>
              </w:rPr>
            </w:pPr>
            <w:r>
              <w:rPr>
                <w:rFonts w:hint="eastAsia" w:ascii="宋体" w:hAnsi="宋体" w:eastAsia="宋体"/>
                <w:sz w:val="24"/>
              </w:rPr>
              <w:t xml:space="preserve">学生签名：         </w:t>
            </w:r>
            <w:r>
              <w:rPr>
                <w:rFonts w:hint="eastAsia" w:ascii="宋体" w:hAnsi="宋体" w:eastAsia="宋体"/>
                <w:sz w:val="24"/>
                <w:lang w:val="en-US" w:eastAsia="zh-CN"/>
              </w:rPr>
              <w:t xml:space="preserve">    </w:t>
            </w:r>
            <w:r>
              <w:rPr>
                <w:rFonts w:hint="eastAsia" w:ascii="宋体" w:hAnsi="宋体" w:eastAsia="宋体"/>
                <w:sz w:val="24"/>
              </w:rPr>
              <w:t>家长签名：</w:t>
            </w:r>
          </w:p>
          <w:p w14:paraId="317A1FFD">
            <w:pPr>
              <w:keepNext w:val="0"/>
              <w:keepLines w:val="0"/>
              <w:pageBreakBefore w:val="0"/>
              <w:widowControl w:val="0"/>
              <w:kinsoku/>
              <w:wordWrap/>
              <w:overflowPunct/>
              <w:topLinePunct w:val="0"/>
              <w:autoSpaceDE/>
              <w:autoSpaceDN/>
              <w:bidi w:val="0"/>
              <w:adjustRightInd/>
              <w:snapToGrid/>
              <w:spacing w:after="0" w:line="279" w:lineRule="auto"/>
              <w:ind w:firstLine="1680" w:firstLineChars="700"/>
              <w:textAlignment w:val="auto"/>
              <w:rPr>
                <w:rFonts w:hint="eastAsia" w:ascii="宋体" w:hAnsi="宋体" w:eastAsia="宋体"/>
                <w:sz w:val="24"/>
              </w:rPr>
            </w:pPr>
          </w:p>
          <w:p w14:paraId="636CBD8D">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hint="eastAsia" w:ascii="宋体" w:hAnsi="宋体" w:eastAsia="宋体"/>
                <w:sz w:val="24"/>
              </w:rPr>
            </w:pP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年   月   日</w:t>
            </w:r>
          </w:p>
          <w:p w14:paraId="616A2D53">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hint="eastAsia" w:ascii="宋体" w:hAnsi="宋体" w:eastAsia="宋体"/>
                <w:sz w:val="24"/>
              </w:rPr>
            </w:pPr>
          </w:p>
        </w:tc>
      </w:tr>
      <w:tr w14:paraId="50AB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7" w:hRule="atLeast"/>
        </w:trPr>
        <w:tc>
          <w:tcPr>
            <w:tcW w:w="826" w:type="dxa"/>
            <w:vAlign w:val="center"/>
          </w:tcPr>
          <w:p w14:paraId="6F9A2557">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休学审批意见</w:t>
            </w:r>
          </w:p>
        </w:tc>
        <w:tc>
          <w:tcPr>
            <w:tcW w:w="8454" w:type="dxa"/>
            <w:gridSpan w:val="7"/>
          </w:tcPr>
          <w:p w14:paraId="4A4A1C32">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学校意见：</w:t>
            </w:r>
          </w:p>
          <w:p w14:paraId="56EFC09A">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p w14:paraId="69C37DA0">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p w14:paraId="7E75D123">
            <w:pPr>
              <w:keepNext w:val="0"/>
              <w:keepLines w:val="0"/>
              <w:pageBreakBefore w:val="0"/>
              <w:widowControl w:val="0"/>
              <w:kinsoku/>
              <w:wordWrap/>
              <w:overflowPunct/>
              <w:topLinePunct w:val="0"/>
              <w:autoSpaceDE/>
              <w:autoSpaceDN/>
              <w:bidi w:val="0"/>
              <w:adjustRightInd/>
              <w:snapToGrid/>
              <w:spacing w:after="0" w:line="279" w:lineRule="auto"/>
              <w:ind w:firstLine="4080" w:firstLineChars="1700"/>
              <w:textAlignment w:val="auto"/>
              <w:rPr>
                <w:rFonts w:hint="eastAsia" w:ascii="宋体" w:hAnsi="宋体" w:eastAsia="宋体"/>
                <w:sz w:val="24"/>
              </w:rPr>
            </w:pPr>
            <w:r>
              <w:rPr>
                <w:rFonts w:hint="eastAsia" w:ascii="宋体" w:hAnsi="宋体" w:eastAsia="宋体"/>
                <w:sz w:val="24"/>
              </w:rPr>
              <w:t>校长签名：   （盖章）</w:t>
            </w:r>
          </w:p>
          <w:p w14:paraId="31551598">
            <w:pPr>
              <w:keepNext w:val="0"/>
              <w:keepLines w:val="0"/>
              <w:pageBreakBefore w:val="0"/>
              <w:widowControl w:val="0"/>
              <w:kinsoku/>
              <w:wordWrap/>
              <w:overflowPunct/>
              <w:topLinePunct w:val="0"/>
              <w:autoSpaceDE/>
              <w:autoSpaceDN/>
              <w:bidi w:val="0"/>
              <w:adjustRightInd/>
              <w:snapToGrid/>
              <w:spacing w:after="0" w:line="279" w:lineRule="auto"/>
              <w:ind w:firstLine="4080" w:firstLineChars="1700"/>
              <w:textAlignment w:val="auto"/>
              <w:rPr>
                <w:rFonts w:hint="eastAsia" w:ascii="宋体" w:hAnsi="宋体" w:eastAsia="宋体"/>
                <w:sz w:val="24"/>
              </w:rPr>
            </w:pPr>
          </w:p>
          <w:p w14:paraId="2A6D2776">
            <w:pPr>
              <w:keepNext w:val="0"/>
              <w:keepLines w:val="0"/>
              <w:pageBreakBefore w:val="0"/>
              <w:widowControl w:val="0"/>
              <w:kinsoku/>
              <w:wordWrap/>
              <w:overflowPunct/>
              <w:topLinePunct w:val="0"/>
              <w:autoSpaceDE/>
              <w:autoSpaceDN/>
              <w:bidi w:val="0"/>
              <w:adjustRightInd/>
              <w:snapToGrid/>
              <w:spacing w:after="0" w:line="279" w:lineRule="auto"/>
              <w:ind w:firstLine="5040" w:firstLineChars="2100"/>
              <w:textAlignment w:val="auto"/>
              <w:rPr>
                <w:rFonts w:hint="eastAsia" w:ascii="宋体" w:hAnsi="宋体" w:eastAsia="宋体"/>
                <w:sz w:val="24"/>
              </w:rPr>
            </w:pPr>
            <w:r>
              <w:rPr>
                <w:rFonts w:hint="eastAsia" w:ascii="宋体" w:hAnsi="宋体" w:eastAsia="宋体"/>
                <w:sz w:val="24"/>
              </w:rPr>
              <w:t xml:space="preserve">年 </w:t>
            </w:r>
            <w:r>
              <w:rPr>
                <w:rFonts w:hint="eastAsia" w:ascii="宋体" w:hAnsi="宋体" w:eastAsia="宋体"/>
                <w:sz w:val="24"/>
                <w:lang w:val="en-US" w:eastAsia="zh-CN"/>
              </w:rPr>
              <w:t xml:space="preserve"> </w:t>
            </w:r>
            <w:r>
              <w:rPr>
                <w:rFonts w:hint="eastAsia" w:ascii="宋体" w:hAnsi="宋体" w:eastAsia="宋体"/>
                <w:sz w:val="24"/>
              </w:rPr>
              <w:t xml:space="preserve"> 月 </w:t>
            </w:r>
            <w:r>
              <w:rPr>
                <w:rFonts w:hint="eastAsia" w:ascii="宋体" w:hAnsi="宋体" w:eastAsia="宋体"/>
                <w:sz w:val="24"/>
                <w:lang w:val="en-US" w:eastAsia="zh-CN"/>
              </w:rPr>
              <w:t xml:space="preserve"> </w:t>
            </w:r>
            <w:r>
              <w:rPr>
                <w:rFonts w:hint="eastAsia" w:ascii="宋体" w:hAnsi="宋体" w:eastAsia="宋体"/>
                <w:sz w:val="24"/>
              </w:rPr>
              <w:t xml:space="preserve"> 日</w:t>
            </w:r>
          </w:p>
          <w:p w14:paraId="49350CB9">
            <w:pPr>
              <w:keepNext w:val="0"/>
              <w:keepLines w:val="0"/>
              <w:pageBreakBefore w:val="0"/>
              <w:widowControl w:val="0"/>
              <w:kinsoku/>
              <w:wordWrap/>
              <w:overflowPunct/>
              <w:topLinePunct w:val="0"/>
              <w:autoSpaceDE/>
              <w:autoSpaceDN/>
              <w:bidi w:val="0"/>
              <w:adjustRightInd/>
              <w:snapToGrid/>
              <w:spacing w:after="0" w:line="279" w:lineRule="auto"/>
              <w:ind w:firstLine="4800" w:firstLineChars="2000"/>
              <w:textAlignment w:val="auto"/>
              <w:rPr>
                <w:rFonts w:hint="eastAsia" w:ascii="宋体" w:hAnsi="宋体" w:eastAsia="宋体"/>
                <w:sz w:val="24"/>
              </w:rPr>
            </w:pPr>
          </w:p>
        </w:tc>
      </w:tr>
      <w:tr w14:paraId="2EB4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4067" w:type="dxa"/>
            <w:gridSpan w:val="4"/>
            <w:vAlign w:val="center"/>
          </w:tcPr>
          <w:p w14:paraId="5AE902A7">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休学一年病情还未康复是否继续休学</w:t>
            </w:r>
          </w:p>
        </w:tc>
        <w:tc>
          <w:tcPr>
            <w:tcW w:w="5213" w:type="dxa"/>
            <w:gridSpan w:val="4"/>
            <w:vAlign w:val="center"/>
          </w:tcPr>
          <w:p w14:paraId="20942FF3">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tc>
      </w:tr>
      <w:tr w14:paraId="5AAA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atLeast"/>
        </w:trPr>
        <w:tc>
          <w:tcPr>
            <w:tcW w:w="826" w:type="dxa"/>
            <w:vAlign w:val="center"/>
          </w:tcPr>
          <w:p w14:paraId="433D6C3D">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备</w:t>
            </w:r>
            <w:r>
              <w:rPr>
                <w:rFonts w:hint="eastAsia" w:ascii="宋体" w:hAnsi="宋体" w:eastAsia="宋体"/>
                <w:sz w:val="24"/>
                <w:lang w:val="en-US" w:eastAsia="zh-CN"/>
              </w:rPr>
              <w:t xml:space="preserve"> </w:t>
            </w:r>
            <w:r>
              <w:rPr>
                <w:rFonts w:hint="eastAsia" w:ascii="宋体" w:hAnsi="宋体" w:eastAsia="宋体"/>
                <w:sz w:val="24"/>
              </w:rPr>
              <w:t>注</w:t>
            </w:r>
          </w:p>
        </w:tc>
        <w:tc>
          <w:tcPr>
            <w:tcW w:w="8454" w:type="dxa"/>
            <w:gridSpan w:val="7"/>
            <w:vAlign w:val="center"/>
          </w:tcPr>
          <w:p w14:paraId="7CA20EDD">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hint="eastAsia" w:ascii="宋体" w:hAnsi="宋体" w:eastAsia="宋体"/>
                <w:sz w:val="24"/>
                <w:lang w:eastAsia="zh-CN"/>
              </w:rPr>
            </w:pPr>
            <w:r>
              <w:rPr>
                <w:rFonts w:hint="eastAsia" w:ascii="宋体" w:hAnsi="宋体" w:eastAsia="宋体"/>
                <w:sz w:val="24"/>
              </w:rPr>
              <w:t>1.本表一式两份，学校、学生各一份</w:t>
            </w:r>
            <w:r>
              <w:rPr>
                <w:rFonts w:hint="eastAsia" w:ascii="宋体" w:hAnsi="宋体" w:eastAsia="宋体"/>
                <w:sz w:val="24"/>
                <w:lang w:eastAsia="zh-CN"/>
              </w:rPr>
              <w:t>；</w:t>
            </w:r>
          </w:p>
          <w:p w14:paraId="4A235426">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2.学校依据此表在学籍系统中</w:t>
            </w:r>
            <w:r>
              <w:rPr>
                <w:rFonts w:hint="eastAsia" w:ascii="宋体" w:hAnsi="宋体" w:eastAsia="宋体"/>
                <w:sz w:val="24"/>
                <w:lang w:val="en-US" w:eastAsia="zh-CN"/>
              </w:rPr>
              <w:t>给</w:t>
            </w:r>
            <w:r>
              <w:rPr>
                <w:rFonts w:hint="eastAsia" w:ascii="宋体" w:hAnsi="宋体" w:eastAsia="宋体"/>
                <w:sz w:val="24"/>
              </w:rPr>
              <w:t>学生办理</w:t>
            </w:r>
            <w:r>
              <w:rPr>
                <w:rFonts w:hint="eastAsia" w:ascii="宋体" w:hAnsi="宋体" w:eastAsia="宋体"/>
                <w:sz w:val="24"/>
                <w:lang w:val="en-US" w:eastAsia="zh-CN"/>
              </w:rPr>
              <w:t>休学</w:t>
            </w:r>
            <w:r>
              <w:rPr>
                <w:rFonts w:hint="eastAsia" w:ascii="宋体" w:hAnsi="宋体" w:eastAsia="宋体"/>
                <w:sz w:val="24"/>
              </w:rPr>
              <w:t>登记</w:t>
            </w:r>
            <w:r>
              <w:rPr>
                <w:rFonts w:hint="eastAsia" w:ascii="宋体" w:hAnsi="宋体" w:eastAsia="宋体"/>
                <w:sz w:val="24"/>
                <w:lang w:eastAsia="zh-CN"/>
              </w:rPr>
              <w:t>。</w:t>
            </w:r>
          </w:p>
        </w:tc>
      </w:tr>
    </w:tbl>
    <w:p w14:paraId="3FC61D4A">
      <w:pPr>
        <w:ind w:firstLine="640" w:firstLineChars="200"/>
        <w:rPr>
          <w:rFonts w:ascii="宋体" w:hAnsi="宋体" w:eastAsia="宋体"/>
          <w:sz w:val="24"/>
        </w:rPr>
      </w:pPr>
      <w:r>
        <w:rPr>
          <w:rFonts w:hint="eastAsia" w:ascii="仿宋_GB2312"/>
          <w:szCs w:val="32"/>
        </w:rPr>
        <w:br w:type="page"/>
      </w:r>
    </w:p>
    <w:p w14:paraId="1781EF98">
      <w:pPr>
        <w:rPr>
          <w:rFonts w:hint="eastAsia" w:ascii="仿宋_GB2312" w:eastAsia="仿宋_GB2312"/>
          <w:szCs w:val="32"/>
          <w:lang w:val="en-US" w:eastAsia="zh-CN"/>
        </w:rPr>
      </w:pPr>
      <w:r>
        <w:rPr>
          <w:rFonts w:hint="eastAsia" w:ascii="仿宋_GB2312"/>
          <w:szCs w:val="32"/>
        </w:rPr>
        <w:t>附件</w:t>
      </w:r>
      <w:r>
        <w:rPr>
          <w:rFonts w:hint="eastAsia" w:ascii="仿宋_GB2312"/>
          <w:szCs w:val="32"/>
          <w:lang w:val="en-US" w:eastAsia="zh-CN"/>
        </w:rPr>
        <w:t>4</w:t>
      </w:r>
    </w:p>
    <w:p w14:paraId="114C0BE0">
      <w:pPr>
        <w:jc w:val="center"/>
        <w:rPr>
          <w:rFonts w:hint="eastAsia" w:ascii="方正小标宋_GBK" w:eastAsia="方正小标宋_GBK"/>
          <w:sz w:val="36"/>
          <w:szCs w:val="36"/>
        </w:rPr>
      </w:pP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四川省中小学生复学申请表</w:t>
      </w:r>
    </w:p>
    <w:tbl>
      <w:tblPr>
        <w:tblStyle w:val="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8"/>
        <w:gridCol w:w="2789"/>
        <w:gridCol w:w="1022"/>
        <w:gridCol w:w="319"/>
        <w:gridCol w:w="1069"/>
        <w:gridCol w:w="790"/>
        <w:gridCol w:w="2013"/>
      </w:tblGrid>
      <w:tr w14:paraId="078F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rPr>
        <w:tc>
          <w:tcPr>
            <w:tcW w:w="1278" w:type="dxa"/>
            <w:vAlign w:val="center"/>
          </w:tcPr>
          <w:p w14:paraId="106296D3">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姓   名</w:t>
            </w:r>
          </w:p>
        </w:tc>
        <w:tc>
          <w:tcPr>
            <w:tcW w:w="2789" w:type="dxa"/>
            <w:vAlign w:val="center"/>
          </w:tcPr>
          <w:p w14:paraId="21FBEB5E">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1022" w:type="dxa"/>
            <w:vAlign w:val="center"/>
          </w:tcPr>
          <w:p w14:paraId="2F675500">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性  别</w:t>
            </w:r>
          </w:p>
        </w:tc>
        <w:tc>
          <w:tcPr>
            <w:tcW w:w="1388" w:type="dxa"/>
            <w:gridSpan w:val="2"/>
            <w:vAlign w:val="center"/>
          </w:tcPr>
          <w:p w14:paraId="367A02FF">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790" w:type="dxa"/>
            <w:vAlign w:val="center"/>
          </w:tcPr>
          <w:p w14:paraId="5DB7512B">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班  级</w:t>
            </w:r>
          </w:p>
        </w:tc>
        <w:tc>
          <w:tcPr>
            <w:tcW w:w="2013" w:type="dxa"/>
            <w:vAlign w:val="center"/>
          </w:tcPr>
          <w:p w14:paraId="33516BC3">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r>
      <w:tr w14:paraId="2723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1278" w:type="dxa"/>
            <w:vAlign w:val="center"/>
          </w:tcPr>
          <w:p w14:paraId="72D0E85A">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身份证号</w:t>
            </w:r>
          </w:p>
        </w:tc>
        <w:tc>
          <w:tcPr>
            <w:tcW w:w="2789" w:type="dxa"/>
            <w:vAlign w:val="center"/>
          </w:tcPr>
          <w:p w14:paraId="77C3C308">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1022" w:type="dxa"/>
            <w:vAlign w:val="center"/>
          </w:tcPr>
          <w:p w14:paraId="3D81DB61">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学籍号</w:t>
            </w:r>
          </w:p>
        </w:tc>
        <w:tc>
          <w:tcPr>
            <w:tcW w:w="4191" w:type="dxa"/>
            <w:gridSpan w:val="4"/>
            <w:vAlign w:val="center"/>
          </w:tcPr>
          <w:p w14:paraId="6FEBEBE4">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r>
      <w:tr w14:paraId="1FF7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1278" w:type="dxa"/>
            <w:vAlign w:val="center"/>
          </w:tcPr>
          <w:p w14:paraId="2B40D028">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lang w:val="en-US" w:eastAsia="zh-CN"/>
              </w:rPr>
              <w:t>复</w:t>
            </w:r>
            <w:r>
              <w:rPr>
                <w:rFonts w:hint="eastAsia" w:ascii="宋体" w:hAnsi="宋体" w:eastAsia="宋体"/>
                <w:sz w:val="24"/>
              </w:rPr>
              <w:t>学情况</w:t>
            </w:r>
          </w:p>
        </w:tc>
        <w:tc>
          <w:tcPr>
            <w:tcW w:w="8002" w:type="dxa"/>
            <w:gridSpan w:val="6"/>
            <w:vAlign w:val="center"/>
          </w:tcPr>
          <w:p w14:paraId="71CF4294">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tc>
      </w:tr>
      <w:tr w14:paraId="1FCA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rPr>
        <w:tc>
          <w:tcPr>
            <w:tcW w:w="1278" w:type="dxa"/>
            <w:vAlign w:val="center"/>
          </w:tcPr>
          <w:p w14:paraId="31E4E690">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lang w:val="en-US" w:eastAsia="zh-CN"/>
              </w:rPr>
              <w:t>复</w:t>
            </w:r>
            <w:r>
              <w:rPr>
                <w:rFonts w:hint="eastAsia" w:ascii="宋体" w:hAnsi="宋体" w:eastAsia="宋体"/>
                <w:sz w:val="24"/>
              </w:rPr>
              <w:t>学日期</w:t>
            </w:r>
          </w:p>
        </w:tc>
        <w:tc>
          <w:tcPr>
            <w:tcW w:w="8002" w:type="dxa"/>
            <w:gridSpan w:val="6"/>
            <w:vAlign w:val="center"/>
          </w:tcPr>
          <w:p w14:paraId="54B28BB4">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r>
              <w:rPr>
                <w:rFonts w:hint="eastAsia" w:ascii="宋体" w:hAnsi="宋体" w:eastAsia="宋体"/>
                <w:sz w:val="24"/>
              </w:rPr>
              <w:t xml:space="preserve">      年    月    日</w:t>
            </w:r>
          </w:p>
        </w:tc>
      </w:tr>
      <w:tr w14:paraId="336E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6" w:hRule="atLeast"/>
        </w:trPr>
        <w:tc>
          <w:tcPr>
            <w:tcW w:w="1278" w:type="dxa"/>
            <w:vAlign w:val="center"/>
          </w:tcPr>
          <w:p w14:paraId="76123335">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申请</w:t>
            </w:r>
            <w:r>
              <w:rPr>
                <w:rFonts w:hint="eastAsia" w:ascii="宋体" w:hAnsi="宋体" w:eastAsia="宋体"/>
                <w:sz w:val="24"/>
                <w:lang w:val="en-US" w:eastAsia="zh-CN"/>
              </w:rPr>
              <w:t>复</w:t>
            </w:r>
            <w:r>
              <w:rPr>
                <w:rFonts w:hint="eastAsia" w:ascii="宋体" w:hAnsi="宋体" w:eastAsia="宋体"/>
                <w:sz w:val="24"/>
              </w:rPr>
              <w:t>学理由</w:t>
            </w:r>
          </w:p>
        </w:tc>
        <w:tc>
          <w:tcPr>
            <w:tcW w:w="8002" w:type="dxa"/>
            <w:gridSpan w:val="6"/>
          </w:tcPr>
          <w:p w14:paraId="3AC4ED64">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p w14:paraId="678C49A0">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p w14:paraId="5E902A2B">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p w14:paraId="75F3A6EB">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hint="eastAsia" w:ascii="宋体" w:hAnsi="宋体" w:eastAsia="宋体"/>
                <w:sz w:val="24"/>
              </w:rPr>
            </w:pPr>
            <w:r>
              <w:rPr>
                <w:rFonts w:hint="eastAsia" w:ascii="宋体" w:hAnsi="宋体" w:eastAsia="宋体"/>
                <w:sz w:val="24"/>
              </w:rPr>
              <w:t xml:space="preserve">          学生签名：      </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家长签名：</w:t>
            </w:r>
          </w:p>
          <w:p w14:paraId="0D933F36">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hint="eastAsia" w:ascii="宋体" w:hAnsi="宋体" w:eastAsia="宋体"/>
                <w:sz w:val="24"/>
              </w:rPr>
            </w:pPr>
          </w:p>
          <w:p w14:paraId="5D60D751">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hint="eastAsia" w:ascii="宋体" w:hAnsi="宋体" w:eastAsia="宋体"/>
                <w:sz w:val="24"/>
              </w:rPr>
            </w:pP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年   月   日</w:t>
            </w:r>
          </w:p>
          <w:p w14:paraId="609B1CBE">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hint="eastAsia" w:ascii="宋体" w:hAnsi="宋体" w:eastAsia="宋体"/>
                <w:sz w:val="24"/>
              </w:rPr>
            </w:pPr>
          </w:p>
        </w:tc>
      </w:tr>
      <w:tr w14:paraId="1F72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1278" w:type="dxa"/>
            <w:vAlign w:val="center"/>
          </w:tcPr>
          <w:p w14:paraId="43DB6804">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复学时间</w:t>
            </w:r>
          </w:p>
        </w:tc>
        <w:tc>
          <w:tcPr>
            <w:tcW w:w="2789" w:type="dxa"/>
            <w:vAlign w:val="center"/>
          </w:tcPr>
          <w:p w14:paraId="7BA34ECD">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tc>
        <w:tc>
          <w:tcPr>
            <w:tcW w:w="1341" w:type="dxa"/>
            <w:gridSpan w:val="2"/>
            <w:vAlign w:val="center"/>
          </w:tcPr>
          <w:p w14:paraId="2378D813">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复学班级</w:t>
            </w:r>
          </w:p>
        </w:tc>
        <w:tc>
          <w:tcPr>
            <w:tcW w:w="3872" w:type="dxa"/>
            <w:gridSpan w:val="3"/>
            <w:vAlign w:val="center"/>
          </w:tcPr>
          <w:p w14:paraId="026AACB6">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p>
        </w:tc>
      </w:tr>
      <w:tr w14:paraId="1ACC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atLeast"/>
        </w:trPr>
        <w:tc>
          <w:tcPr>
            <w:tcW w:w="1278" w:type="dxa"/>
            <w:vAlign w:val="center"/>
          </w:tcPr>
          <w:p w14:paraId="5540E32E">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备</w:t>
            </w:r>
            <w:r>
              <w:rPr>
                <w:rFonts w:hint="eastAsia" w:ascii="宋体" w:hAnsi="宋体" w:eastAsia="宋体"/>
                <w:sz w:val="24"/>
                <w:lang w:val="en-US" w:eastAsia="zh-CN"/>
              </w:rPr>
              <w:t xml:space="preserve"> </w:t>
            </w:r>
            <w:r>
              <w:rPr>
                <w:rFonts w:hint="eastAsia" w:ascii="宋体" w:hAnsi="宋体" w:eastAsia="宋体"/>
                <w:sz w:val="24"/>
              </w:rPr>
              <w:t>注</w:t>
            </w:r>
          </w:p>
        </w:tc>
        <w:tc>
          <w:tcPr>
            <w:tcW w:w="8002" w:type="dxa"/>
            <w:gridSpan w:val="6"/>
            <w:vAlign w:val="center"/>
          </w:tcPr>
          <w:p w14:paraId="7F953A7A">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1.本表一式两份，学校、学生各一份。学生复学需要提交本表。</w:t>
            </w:r>
          </w:p>
          <w:p w14:paraId="56CFDFB0">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hint="eastAsia" w:ascii="宋体" w:hAnsi="宋体" w:eastAsia="宋体"/>
                <w:sz w:val="24"/>
                <w:lang w:eastAsia="zh-CN"/>
              </w:rPr>
            </w:pPr>
            <w:r>
              <w:rPr>
                <w:rFonts w:hint="eastAsia" w:ascii="宋体" w:hAnsi="宋体" w:eastAsia="宋体"/>
                <w:sz w:val="24"/>
              </w:rPr>
              <w:t>2.学校依据此表在学籍系统中</w:t>
            </w:r>
            <w:r>
              <w:rPr>
                <w:rFonts w:hint="eastAsia" w:ascii="宋体" w:hAnsi="宋体" w:eastAsia="宋体"/>
                <w:sz w:val="24"/>
                <w:lang w:val="en-US" w:eastAsia="zh-CN"/>
              </w:rPr>
              <w:t>给</w:t>
            </w:r>
            <w:r>
              <w:rPr>
                <w:rFonts w:hint="eastAsia" w:ascii="宋体" w:hAnsi="宋体" w:eastAsia="宋体"/>
                <w:sz w:val="24"/>
              </w:rPr>
              <w:t>学生办理复</w:t>
            </w:r>
            <w:r>
              <w:rPr>
                <w:rFonts w:hint="eastAsia" w:ascii="宋体" w:hAnsi="宋体" w:eastAsia="宋体"/>
                <w:sz w:val="24"/>
                <w:lang w:val="en-US" w:eastAsia="zh-CN"/>
              </w:rPr>
              <w:t>学</w:t>
            </w:r>
            <w:r>
              <w:rPr>
                <w:rFonts w:hint="eastAsia" w:ascii="宋体" w:hAnsi="宋体" w:eastAsia="宋体"/>
                <w:sz w:val="24"/>
              </w:rPr>
              <w:t>登记</w:t>
            </w:r>
            <w:r>
              <w:rPr>
                <w:rFonts w:hint="eastAsia" w:ascii="宋体" w:hAnsi="宋体" w:eastAsia="宋体"/>
                <w:sz w:val="24"/>
                <w:lang w:eastAsia="zh-CN"/>
              </w:rPr>
              <w:t>。</w:t>
            </w:r>
          </w:p>
        </w:tc>
      </w:tr>
    </w:tbl>
    <w:p w14:paraId="54EF66EC">
      <w:pPr>
        <w:rPr>
          <w:rFonts w:hint="eastAsia" w:ascii="仿宋_GB2312"/>
          <w:szCs w:val="32"/>
        </w:rPr>
      </w:pPr>
    </w:p>
    <w:p w14:paraId="6E8E3526">
      <w:pPr>
        <w:rPr>
          <w:rFonts w:hint="eastAsia" w:ascii="仿宋_GB2312"/>
          <w:szCs w:val="32"/>
        </w:rPr>
      </w:pPr>
    </w:p>
    <w:p w14:paraId="7F5E4ABC">
      <w:pPr>
        <w:rPr>
          <w:rFonts w:hint="eastAsia" w:ascii="仿宋_GB2312"/>
          <w:szCs w:val="32"/>
        </w:rPr>
      </w:pPr>
    </w:p>
    <w:p w14:paraId="4E1D6680">
      <w:pPr>
        <w:rPr>
          <w:rFonts w:hint="eastAsia" w:ascii="仿宋_GB2312"/>
          <w:szCs w:val="32"/>
        </w:rPr>
      </w:pPr>
    </w:p>
    <w:p w14:paraId="0FDA0AB2">
      <w:pPr>
        <w:rPr>
          <w:rFonts w:hint="eastAsia" w:ascii="仿宋_GB2312"/>
          <w:szCs w:val="32"/>
        </w:rPr>
      </w:pPr>
    </w:p>
    <w:p w14:paraId="0B4836AE">
      <w:pPr>
        <w:rPr>
          <w:rFonts w:hint="eastAsia" w:ascii="仿宋_GB2312"/>
          <w:szCs w:val="32"/>
        </w:rPr>
      </w:pPr>
    </w:p>
    <w:p w14:paraId="2285B37C">
      <w:pPr>
        <w:rPr>
          <w:rFonts w:hint="eastAsia" w:ascii="仿宋_GB2312" w:eastAsia="仿宋_GB2312"/>
          <w:szCs w:val="32"/>
          <w:lang w:val="en-US" w:eastAsia="zh-CN"/>
        </w:rPr>
      </w:pPr>
      <w:r>
        <w:rPr>
          <w:rFonts w:hint="eastAsia" w:ascii="仿宋_GB2312"/>
          <w:szCs w:val="32"/>
        </w:rPr>
        <w:t>附件</w:t>
      </w:r>
      <w:r>
        <w:rPr>
          <w:rFonts w:hint="eastAsia" w:ascii="仿宋_GB2312"/>
          <w:szCs w:val="32"/>
          <w:lang w:val="en-US" w:eastAsia="zh-CN"/>
        </w:rPr>
        <w:t>5</w:t>
      </w:r>
    </w:p>
    <w:p w14:paraId="163920C7">
      <w:pPr>
        <w:jc w:val="center"/>
        <w:rPr>
          <w:rFonts w:ascii="方正小标宋_GBK" w:eastAsia="方正小标宋_GBK"/>
          <w:sz w:val="36"/>
          <w:szCs w:val="36"/>
        </w:rPr>
      </w:pP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四川省普通高中学生退学申请表</w:t>
      </w:r>
    </w:p>
    <w:tbl>
      <w:tblPr>
        <w:tblStyle w:val="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734"/>
        <w:gridCol w:w="2340"/>
        <w:gridCol w:w="900"/>
        <w:gridCol w:w="1800"/>
        <w:gridCol w:w="900"/>
        <w:gridCol w:w="1960"/>
      </w:tblGrid>
      <w:tr w14:paraId="7589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380" w:type="dxa"/>
            <w:gridSpan w:val="2"/>
            <w:vAlign w:val="center"/>
          </w:tcPr>
          <w:p w14:paraId="0AC64747">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姓  名</w:t>
            </w:r>
          </w:p>
        </w:tc>
        <w:tc>
          <w:tcPr>
            <w:tcW w:w="2340" w:type="dxa"/>
            <w:vAlign w:val="center"/>
          </w:tcPr>
          <w:p w14:paraId="63A6C606">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900" w:type="dxa"/>
            <w:vAlign w:val="center"/>
          </w:tcPr>
          <w:p w14:paraId="31851009">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性 别</w:t>
            </w:r>
          </w:p>
        </w:tc>
        <w:tc>
          <w:tcPr>
            <w:tcW w:w="1800" w:type="dxa"/>
            <w:vAlign w:val="center"/>
          </w:tcPr>
          <w:p w14:paraId="77712C5D">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900" w:type="dxa"/>
            <w:vAlign w:val="center"/>
          </w:tcPr>
          <w:p w14:paraId="309BAC80">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班 级</w:t>
            </w:r>
          </w:p>
        </w:tc>
        <w:tc>
          <w:tcPr>
            <w:tcW w:w="1960" w:type="dxa"/>
            <w:vAlign w:val="center"/>
          </w:tcPr>
          <w:p w14:paraId="0F365150">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r>
      <w:tr w14:paraId="166A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trPr>
        <w:tc>
          <w:tcPr>
            <w:tcW w:w="1380" w:type="dxa"/>
            <w:gridSpan w:val="2"/>
            <w:vAlign w:val="center"/>
          </w:tcPr>
          <w:p w14:paraId="262E9970">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身份证号</w:t>
            </w:r>
          </w:p>
        </w:tc>
        <w:tc>
          <w:tcPr>
            <w:tcW w:w="2340" w:type="dxa"/>
            <w:vAlign w:val="center"/>
          </w:tcPr>
          <w:p w14:paraId="34439B1F">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c>
          <w:tcPr>
            <w:tcW w:w="900" w:type="dxa"/>
            <w:vAlign w:val="center"/>
          </w:tcPr>
          <w:p w14:paraId="37EA2FCD">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学籍号</w:t>
            </w:r>
          </w:p>
        </w:tc>
        <w:tc>
          <w:tcPr>
            <w:tcW w:w="4660" w:type="dxa"/>
            <w:gridSpan w:val="3"/>
            <w:vAlign w:val="center"/>
          </w:tcPr>
          <w:p w14:paraId="2BAE921B">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jc w:val="center"/>
              <w:textAlignment w:val="auto"/>
              <w:rPr>
                <w:rFonts w:ascii="宋体" w:hAnsi="宋体" w:eastAsia="宋体"/>
                <w:sz w:val="24"/>
              </w:rPr>
            </w:pPr>
          </w:p>
        </w:tc>
      </w:tr>
      <w:tr w14:paraId="1889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rPr>
        <w:tc>
          <w:tcPr>
            <w:tcW w:w="1380" w:type="dxa"/>
            <w:gridSpan w:val="2"/>
            <w:vAlign w:val="center"/>
          </w:tcPr>
          <w:p w14:paraId="3D0C30DF">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户籍所在地</w:t>
            </w:r>
          </w:p>
        </w:tc>
        <w:tc>
          <w:tcPr>
            <w:tcW w:w="7900" w:type="dxa"/>
            <w:gridSpan w:val="5"/>
            <w:vAlign w:val="center"/>
          </w:tcPr>
          <w:p w14:paraId="16A3A087">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tc>
      </w:tr>
      <w:tr w14:paraId="2634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2" w:hRule="atLeast"/>
        </w:trPr>
        <w:tc>
          <w:tcPr>
            <w:tcW w:w="646" w:type="dxa"/>
            <w:vAlign w:val="center"/>
          </w:tcPr>
          <w:p w14:paraId="3EE19C5D">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退</w:t>
            </w:r>
          </w:p>
          <w:p w14:paraId="6E2C73EB">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学</w:t>
            </w:r>
          </w:p>
          <w:p w14:paraId="4AED70FB">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理</w:t>
            </w:r>
          </w:p>
          <w:p w14:paraId="16185E45">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由</w:t>
            </w:r>
          </w:p>
        </w:tc>
        <w:tc>
          <w:tcPr>
            <w:tcW w:w="8634" w:type="dxa"/>
            <w:gridSpan w:val="6"/>
            <w:vAlign w:val="center"/>
          </w:tcPr>
          <w:p w14:paraId="2BBC2018">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0A4D5378">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7A1AC1B6">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10E4C75C">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5F043A37">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7224D006">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476D1AD0">
            <w:pPr>
              <w:keepNext w:val="0"/>
              <w:keepLines w:val="0"/>
              <w:pageBreakBefore w:val="0"/>
              <w:widowControl w:val="0"/>
              <w:kinsoku/>
              <w:wordWrap/>
              <w:overflowPunct/>
              <w:topLinePunct w:val="0"/>
              <w:autoSpaceDE/>
              <w:autoSpaceDN/>
              <w:bidi w:val="0"/>
              <w:adjustRightInd/>
              <w:snapToGrid/>
              <w:spacing w:after="0" w:line="279" w:lineRule="auto"/>
              <w:ind w:firstLine="1440" w:firstLineChars="600"/>
              <w:textAlignment w:val="auto"/>
              <w:rPr>
                <w:rFonts w:hint="eastAsia" w:ascii="宋体" w:hAnsi="宋体" w:eastAsia="宋体"/>
                <w:sz w:val="24"/>
              </w:rPr>
            </w:pPr>
            <w:r>
              <w:rPr>
                <w:rFonts w:hint="eastAsia" w:ascii="宋体" w:hAnsi="宋体" w:eastAsia="宋体"/>
                <w:sz w:val="24"/>
              </w:rPr>
              <w:t>学生签名：                   家长签名：</w:t>
            </w:r>
          </w:p>
          <w:p w14:paraId="363A1931">
            <w:pPr>
              <w:keepNext w:val="0"/>
              <w:keepLines w:val="0"/>
              <w:pageBreakBefore w:val="0"/>
              <w:widowControl w:val="0"/>
              <w:kinsoku/>
              <w:wordWrap/>
              <w:overflowPunct/>
              <w:topLinePunct w:val="0"/>
              <w:autoSpaceDE/>
              <w:autoSpaceDN/>
              <w:bidi w:val="0"/>
              <w:adjustRightInd/>
              <w:snapToGrid/>
              <w:spacing w:after="0" w:line="279" w:lineRule="auto"/>
              <w:ind w:firstLine="2400" w:firstLineChars="1000"/>
              <w:textAlignment w:val="auto"/>
              <w:rPr>
                <w:rFonts w:hint="eastAsia" w:ascii="宋体" w:hAnsi="宋体" w:eastAsia="宋体"/>
                <w:sz w:val="24"/>
              </w:rPr>
            </w:pPr>
          </w:p>
          <w:p w14:paraId="218577CD">
            <w:pPr>
              <w:keepNext w:val="0"/>
              <w:keepLines w:val="0"/>
              <w:pageBreakBefore w:val="0"/>
              <w:widowControl w:val="0"/>
              <w:kinsoku/>
              <w:wordWrap/>
              <w:overflowPunct/>
              <w:topLinePunct w:val="0"/>
              <w:autoSpaceDE/>
              <w:autoSpaceDN/>
              <w:bidi w:val="0"/>
              <w:adjustRightInd/>
              <w:snapToGrid/>
              <w:spacing w:after="0" w:line="279" w:lineRule="auto"/>
              <w:ind w:firstLine="3120" w:firstLineChars="1300"/>
              <w:textAlignment w:val="auto"/>
              <w:rPr>
                <w:rFonts w:hint="eastAsia" w:ascii="宋体" w:hAnsi="宋体" w:eastAsia="宋体"/>
                <w:sz w:val="24"/>
              </w:rPr>
            </w:pP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年 </w:t>
            </w:r>
            <w:r>
              <w:rPr>
                <w:rFonts w:hint="eastAsia" w:ascii="宋体" w:hAnsi="宋体" w:eastAsia="宋体"/>
                <w:sz w:val="24"/>
                <w:lang w:val="en-US" w:eastAsia="zh-CN"/>
              </w:rPr>
              <w:t xml:space="preserve"> </w:t>
            </w:r>
            <w:r>
              <w:rPr>
                <w:rFonts w:hint="eastAsia" w:ascii="宋体" w:hAnsi="宋体" w:eastAsia="宋体"/>
                <w:sz w:val="24"/>
              </w:rPr>
              <w:t xml:space="preserve">  月 </w:t>
            </w:r>
            <w:r>
              <w:rPr>
                <w:rFonts w:hint="eastAsia" w:ascii="宋体" w:hAnsi="宋体" w:eastAsia="宋体"/>
                <w:sz w:val="24"/>
                <w:lang w:val="en-US" w:eastAsia="zh-CN"/>
              </w:rPr>
              <w:t xml:space="preserve"> </w:t>
            </w:r>
            <w:r>
              <w:rPr>
                <w:rFonts w:hint="eastAsia" w:ascii="宋体" w:hAnsi="宋体" w:eastAsia="宋体"/>
                <w:sz w:val="24"/>
              </w:rPr>
              <w:t xml:space="preserve">  日</w:t>
            </w:r>
          </w:p>
          <w:p w14:paraId="28A1E225">
            <w:pPr>
              <w:keepNext w:val="0"/>
              <w:keepLines w:val="0"/>
              <w:pageBreakBefore w:val="0"/>
              <w:widowControl w:val="0"/>
              <w:kinsoku/>
              <w:wordWrap/>
              <w:overflowPunct/>
              <w:topLinePunct w:val="0"/>
              <w:autoSpaceDE/>
              <w:autoSpaceDN/>
              <w:bidi w:val="0"/>
              <w:adjustRightInd/>
              <w:snapToGrid/>
              <w:spacing w:after="0" w:line="279" w:lineRule="auto"/>
              <w:ind w:firstLine="2400" w:firstLineChars="1000"/>
              <w:textAlignment w:val="auto"/>
              <w:rPr>
                <w:rFonts w:hint="eastAsia" w:ascii="宋体" w:hAnsi="宋体" w:eastAsia="宋体"/>
                <w:sz w:val="24"/>
              </w:rPr>
            </w:pPr>
          </w:p>
        </w:tc>
      </w:tr>
      <w:tr w14:paraId="3EFA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trPr>
        <w:tc>
          <w:tcPr>
            <w:tcW w:w="646" w:type="dxa"/>
            <w:vAlign w:val="center"/>
          </w:tcPr>
          <w:p w14:paraId="5C709EC8">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学</w:t>
            </w:r>
          </w:p>
          <w:p w14:paraId="41AFCB5C">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校</w:t>
            </w:r>
          </w:p>
          <w:p w14:paraId="113E3DC0">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意</w:t>
            </w:r>
          </w:p>
          <w:p w14:paraId="38028BD9">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见</w:t>
            </w:r>
          </w:p>
        </w:tc>
        <w:tc>
          <w:tcPr>
            <w:tcW w:w="8634" w:type="dxa"/>
            <w:gridSpan w:val="6"/>
            <w:vAlign w:val="center"/>
          </w:tcPr>
          <w:p w14:paraId="674ED6AE">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590F97F2">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6470C7B7">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4FD43F8A">
            <w:pPr>
              <w:keepNext w:val="0"/>
              <w:keepLines w:val="0"/>
              <w:pageBreakBefore w:val="0"/>
              <w:widowControl w:val="0"/>
              <w:kinsoku/>
              <w:wordWrap/>
              <w:overflowPunct/>
              <w:topLinePunct w:val="0"/>
              <w:autoSpaceDE/>
              <w:autoSpaceDN/>
              <w:bidi w:val="0"/>
              <w:adjustRightInd/>
              <w:snapToGrid/>
              <w:spacing w:after="0" w:line="279" w:lineRule="auto"/>
              <w:ind w:firstLine="1440" w:firstLineChars="600"/>
              <w:textAlignment w:val="auto"/>
              <w:rPr>
                <w:rFonts w:ascii="宋体" w:hAnsi="宋体" w:eastAsia="宋体"/>
                <w:sz w:val="24"/>
              </w:rPr>
            </w:pPr>
            <w:r>
              <w:rPr>
                <w:rFonts w:hint="eastAsia" w:ascii="宋体" w:hAnsi="宋体" w:eastAsia="宋体"/>
                <w:sz w:val="24"/>
              </w:rPr>
              <w:t xml:space="preserve">校长（签名）：      </w:t>
            </w:r>
            <w:r>
              <w:rPr>
                <w:rFonts w:hint="eastAsia" w:ascii="宋体" w:hAnsi="宋体" w:eastAsia="宋体"/>
                <w:sz w:val="24"/>
                <w:lang w:val="en-US" w:eastAsia="zh-CN"/>
              </w:rPr>
              <w:t xml:space="preserve"> </w:t>
            </w:r>
            <w:r>
              <w:rPr>
                <w:rFonts w:hint="eastAsia" w:ascii="宋体" w:hAnsi="宋体" w:eastAsia="宋体"/>
                <w:sz w:val="24"/>
              </w:rPr>
              <w:t xml:space="preserve">         学校（盖章）：</w:t>
            </w:r>
          </w:p>
          <w:p w14:paraId="2A8D8F18">
            <w:pPr>
              <w:keepNext w:val="0"/>
              <w:keepLines w:val="0"/>
              <w:pageBreakBefore w:val="0"/>
              <w:widowControl w:val="0"/>
              <w:kinsoku/>
              <w:wordWrap/>
              <w:overflowPunct/>
              <w:topLinePunct w:val="0"/>
              <w:autoSpaceDE/>
              <w:autoSpaceDN/>
              <w:bidi w:val="0"/>
              <w:adjustRightInd/>
              <w:snapToGrid/>
              <w:spacing w:after="0" w:line="279" w:lineRule="auto"/>
              <w:ind w:firstLine="480" w:firstLineChars="200"/>
              <w:textAlignment w:val="auto"/>
              <w:rPr>
                <w:rFonts w:ascii="宋体" w:hAnsi="宋体" w:eastAsia="宋体"/>
                <w:sz w:val="24"/>
              </w:rPr>
            </w:pPr>
          </w:p>
          <w:p w14:paraId="0877579C">
            <w:pPr>
              <w:keepNext w:val="0"/>
              <w:keepLines w:val="0"/>
              <w:pageBreakBefore w:val="0"/>
              <w:widowControl w:val="0"/>
              <w:kinsoku/>
              <w:wordWrap/>
              <w:overflowPunct/>
              <w:topLinePunct w:val="0"/>
              <w:autoSpaceDE/>
              <w:autoSpaceDN/>
              <w:bidi w:val="0"/>
              <w:adjustRightInd/>
              <w:snapToGrid/>
              <w:spacing w:after="0" w:line="279" w:lineRule="auto"/>
              <w:ind w:firstLine="5760" w:firstLineChars="2400"/>
              <w:textAlignment w:val="auto"/>
              <w:rPr>
                <w:rFonts w:ascii="宋体" w:hAnsi="宋体" w:eastAsia="宋体"/>
                <w:sz w:val="24"/>
              </w:rPr>
            </w:pPr>
            <w:r>
              <w:rPr>
                <w:rFonts w:hint="eastAsia" w:ascii="宋体" w:hAnsi="宋体" w:eastAsia="宋体"/>
                <w:sz w:val="24"/>
              </w:rPr>
              <w:t>年     月    日</w:t>
            </w:r>
          </w:p>
        </w:tc>
      </w:tr>
      <w:tr w14:paraId="7DCC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trPr>
        <w:tc>
          <w:tcPr>
            <w:tcW w:w="646" w:type="dxa"/>
            <w:vAlign w:val="center"/>
          </w:tcPr>
          <w:p w14:paraId="1B0F1732">
            <w:pPr>
              <w:keepNext w:val="0"/>
              <w:keepLines w:val="0"/>
              <w:pageBreakBefore w:val="0"/>
              <w:widowControl w:val="0"/>
              <w:kinsoku/>
              <w:wordWrap/>
              <w:overflowPunct/>
              <w:topLinePunct w:val="0"/>
              <w:autoSpaceDE/>
              <w:autoSpaceDN/>
              <w:bidi w:val="0"/>
              <w:adjustRightInd/>
              <w:snapToGrid/>
              <w:spacing w:after="0" w:line="279" w:lineRule="auto"/>
              <w:jc w:val="center"/>
              <w:textAlignment w:val="auto"/>
              <w:rPr>
                <w:rFonts w:ascii="宋体" w:hAnsi="宋体" w:eastAsia="宋体"/>
                <w:sz w:val="24"/>
              </w:rPr>
            </w:pPr>
            <w:r>
              <w:rPr>
                <w:rFonts w:hint="eastAsia" w:ascii="宋体" w:hAnsi="宋体" w:eastAsia="宋体"/>
                <w:sz w:val="24"/>
              </w:rPr>
              <w:t>备注</w:t>
            </w:r>
          </w:p>
        </w:tc>
        <w:tc>
          <w:tcPr>
            <w:tcW w:w="8634" w:type="dxa"/>
            <w:gridSpan w:val="6"/>
            <w:vAlign w:val="center"/>
          </w:tcPr>
          <w:p w14:paraId="778CDD62">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1.本表一式两份，学生、学校各一份；</w:t>
            </w:r>
          </w:p>
          <w:p w14:paraId="42E2DD15">
            <w:pPr>
              <w:keepNext w:val="0"/>
              <w:keepLines w:val="0"/>
              <w:pageBreakBefore w:val="0"/>
              <w:widowControl w:val="0"/>
              <w:kinsoku/>
              <w:wordWrap/>
              <w:overflowPunct/>
              <w:topLinePunct w:val="0"/>
              <w:autoSpaceDE/>
              <w:autoSpaceDN/>
              <w:bidi w:val="0"/>
              <w:adjustRightInd/>
              <w:snapToGrid/>
              <w:spacing w:after="0" w:line="279" w:lineRule="auto"/>
              <w:textAlignment w:val="auto"/>
              <w:rPr>
                <w:rFonts w:ascii="宋体" w:hAnsi="宋体" w:eastAsia="宋体"/>
                <w:sz w:val="24"/>
              </w:rPr>
            </w:pPr>
            <w:r>
              <w:rPr>
                <w:rFonts w:hint="eastAsia" w:ascii="宋体" w:hAnsi="宋体" w:eastAsia="宋体"/>
                <w:sz w:val="24"/>
              </w:rPr>
              <w:t>2.学校依据此表在学籍系统中</w:t>
            </w:r>
            <w:r>
              <w:rPr>
                <w:rFonts w:hint="eastAsia" w:ascii="宋体" w:hAnsi="宋体" w:eastAsia="宋体"/>
                <w:sz w:val="24"/>
                <w:lang w:val="en-US" w:eastAsia="zh-CN"/>
              </w:rPr>
              <w:t>给</w:t>
            </w:r>
            <w:r>
              <w:rPr>
                <w:rFonts w:hint="eastAsia" w:ascii="宋体" w:hAnsi="宋体" w:eastAsia="宋体"/>
                <w:sz w:val="24"/>
              </w:rPr>
              <w:t>学生办理</w:t>
            </w:r>
            <w:r>
              <w:rPr>
                <w:rFonts w:hint="eastAsia" w:ascii="宋体" w:hAnsi="宋体" w:eastAsia="宋体"/>
                <w:sz w:val="24"/>
                <w:lang w:val="en-US" w:eastAsia="zh-CN"/>
              </w:rPr>
              <w:t>退学</w:t>
            </w:r>
            <w:r>
              <w:rPr>
                <w:rFonts w:hint="eastAsia" w:ascii="宋体" w:hAnsi="宋体" w:eastAsia="宋体"/>
                <w:sz w:val="24"/>
              </w:rPr>
              <w:t>登记。</w:t>
            </w:r>
          </w:p>
        </w:tc>
      </w:tr>
    </w:tbl>
    <w:p w14:paraId="01A404E9">
      <w:pPr>
        <w:rPr>
          <w:rFonts w:hint="eastAsia" w:ascii="仿宋_GB2312"/>
          <w:szCs w:val="32"/>
        </w:rPr>
      </w:pPr>
    </w:p>
    <w:p w14:paraId="1CE75272">
      <w:pPr>
        <w:rPr>
          <w:rFonts w:hint="eastAsia" w:ascii="仿宋_GB2312" w:eastAsia="仿宋_GB2312"/>
          <w:szCs w:val="32"/>
          <w:lang w:val="en-US" w:eastAsia="zh-CN"/>
        </w:rPr>
      </w:pPr>
      <w:r>
        <w:rPr>
          <w:rFonts w:hint="eastAsia" w:ascii="仿宋_GB2312"/>
          <w:szCs w:val="32"/>
        </w:rPr>
        <w:t>附件</w:t>
      </w:r>
      <w:r>
        <w:rPr>
          <w:rFonts w:hint="eastAsia" w:ascii="仿宋_GB2312"/>
          <w:szCs w:val="32"/>
          <w:lang w:val="en-US" w:eastAsia="zh-CN"/>
        </w:rPr>
        <w:t>6</w:t>
      </w:r>
    </w:p>
    <w:p w14:paraId="2397974C">
      <w:pPr>
        <w:jc w:val="center"/>
        <w:rPr>
          <w:rFonts w:hint="eastAsia" w:ascii="方正小标宋_GBK" w:hAnsi="宋体" w:eastAsia="方正小标宋_GBK"/>
          <w:bCs/>
          <w:sz w:val="36"/>
          <w:szCs w:val="36"/>
        </w:rPr>
      </w:pP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四川省普通高中学生</w:t>
      </w:r>
      <w:r>
        <w:rPr>
          <w:rFonts w:hint="eastAsia" w:ascii="方正小标宋_GBK" w:eastAsia="方正小标宋_GBK"/>
          <w:sz w:val="36"/>
          <w:szCs w:val="36"/>
          <w:lang w:val="en-US" w:eastAsia="zh-CN"/>
        </w:rPr>
        <w:t>转</w:t>
      </w:r>
      <w:r>
        <w:rPr>
          <w:rFonts w:hint="eastAsia" w:ascii="方正小标宋_GBK" w:eastAsia="方正小标宋_GBK"/>
          <w:sz w:val="36"/>
          <w:szCs w:val="36"/>
        </w:rPr>
        <w:t>学申请表</w:t>
      </w:r>
    </w:p>
    <w:tbl>
      <w:tblPr>
        <w:tblStyle w:val="6"/>
        <w:tblW w:w="9790"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24"/>
        <w:gridCol w:w="742"/>
        <w:gridCol w:w="656"/>
        <w:gridCol w:w="1178"/>
        <w:gridCol w:w="2077"/>
        <w:gridCol w:w="1111"/>
        <w:gridCol w:w="3202"/>
      </w:tblGrid>
      <w:tr w14:paraId="22C4C9D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4" w:hRule="atLeast"/>
        </w:trPr>
        <w:tc>
          <w:tcPr>
            <w:tcW w:w="824" w:type="dxa"/>
            <w:tcBorders>
              <w:top w:val="single" w:color="auto" w:sz="4" w:space="0"/>
              <w:bottom w:val="single" w:color="auto" w:sz="4" w:space="0"/>
            </w:tcBorders>
            <w:noWrap w:val="0"/>
            <w:vAlign w:val="center"/>
          </w:tcPr>
          <w:p w14:paraId="65141B89">
            <w:pPr>
              <w:spacing w:line="520" w:lineRule="exact"/>
              <w:jc w:val="center"/>
              <w:rPr>
                <w:rFonts w:hint="eastAsia" w:ascii="宋体" w:hAnsi="宋体" w:eastAsia="宋体"/>
                <w:sz w:val="24"/>
              </w:rPr>
            </w:pPr>
            <w:r>
              <w:rPr>
                <w:rFonts w:hint="eastAsia" w:ascii="宋体" w:hAnsi="宋体" w:eastAsia="宋体"/>
                <w:sz w:val="24"/>
              </w:rPr>
              <w:t>姓名</w:t>
            </w:r>
          </w:p>
        </w:tc>
        <w:tc>
          <w:tcPr>
            <w:tcW w:w="1398" w:type="dxa"/>
            <w:gridSpan w:val="2"/>
            <w:tcBorders>
              <w:top w:val="single" w:color="auto" w:sz="4" w:space="0"/>
              <w:bottom w:val="single" w:color="auto" w:sz="4" w:space="0"/>
            </w:tcBorders>
            <w:noWrap w:val="0"/>
            <w:vAlign w:val="center"/>
          </w:tcPr>
          <w:p w14:paraId="1CC5BABF">
            <w:pPr>
              <w:spacing w:line="520" w:lineRule="exact"/>
              <w:jc w:val="center"/>
              <w:rPr>
                <w:rFonts w:hint="eastAsia" w:ascii="宋体" w:hAnsi="宋体" w:eastAsia="宋体"/>
                <w:sz w:val="24"/>
              </w:rPr>
            </w:pPr>
          </w:p>
        </w:tc>
        <w:tc>
          <w:tcPr>
            <w:tcW w:w="1178" w:type="dxa"/>
            <w:tcBorders>
              <w:top w:val="single" w:color="auto" w:sz="4" w:space="0"/>
              <w:bottom w:val="single" w:color="auto" w:sz="4" w:space="0"/>
            </w:tcBorders>
            <w:noWrap w:val="0"/>
            <w:vAlign w:val="center"/>
          </w:tcPr>
          <w:p w14:paraId="389DED9F">
            <w:pPr>
              <w:spacing w:line="520" w:lineRule="exact"/>
              <w:ind w:left="-163" w:leftChars="-51"/>
              <w:jc w:val="center"/>
              <w:rPr>
                <w:rFonts w:hint="eastAsia"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身份证号</w:t>
            </w:r>
          </w:p>
        </w:tc>
        <w:tc>
          <w:tcPr>
            <w:tcW w:w="2077" w:type="dxa"/>
            <w:tcBorders>
              <w:top w:val="single" w:color="auto" w:sz="4" w:space="0"/>
              <w:bottom w:val="single" w:color="auto" w:sz="4" w:space="0"/>
            </w:tcBorders>
            <w:noWrap w:val="0"/>
            <w:vAlign w:val="center"/>
          </w:tcPr>
          <w:p w14:paraId="6792B552">
            <w:pPr>
              <w:spacing w:line="520" w:lineRule="exact"/>
              <w:jc w:val="center"/>
              <w:rPr>
                <w:rFonts w:hint="eastAsia" w:ascii="宋体" w:hAnsi="宋体" w:eastAsia="宋体"/>
                <w:sz w:val="24"/>
              </w:rPr>
            </w:pPr>
          </w:p>
        </w:tc>
        <w:tc>
          <w:tcPr>
            <w:tcW w:w="1111" w:type="dxa"/>
            <w:tcBorders>
              <w:top w:val="single" w:color="auto" w:sz="4" w:space="0"/>
              <w:bottom w:val="single" w:color="auto" w:sz="4" w:space="0"/>
            </w:tcBorders>
            <w:noWrap w:val="0"/>
            <w:vAlign w:val="center"/>
          </w:tcPr>
          <w:p w14:paraId="45014D4C">
            <w:pPr>
              <w:spacing w:line="520" w:lineRule="exact"/>
              <w:ind w:left="-163" w:leftChars="-51"/>
              <w:jc w:val="center"/>
              <w:rPr>
                <w:rFonts w:hint="eastAsia" w:ascii="宋体" w:hAnsi="宋体" w:eastAsia="宋体"/>
                <w:sz w:val="24"/>
              </w:rPr>
            </w:pPr>
            <w:r>
              <w:rPr>
                <w:rFonts w:hint="eastAsia" w:ascii="宋体" w:hAnsi="宋体" w:eastAsia="宋体"/>
                <w:sz w:val="24"/>
              </w:rPr>
              <w:t>学 籍 号</w:t>
            </w:r>
          </w:p>
        </w:tc>
        <w:tc>
          <w:tcPr>
            <w:tcW w:w="3202" w:type="dxa"/>
            <w:tcBorders>
              <w:top w:val="single" w:color="auto" w:sz="4" w:space="0"/>
              <w:bottom w:val="single" w:color="auto" w:sz="4" w:space="0"/>
            </w:tcBorders>
            <w:noWrap w:val="0"/>
            <w:vAlign w:val="center"/>
          </w:tcPr>
          <w:p w14:paraId="54751778">
            <w:pPr>
              <w:spacing w:line="520" w:lineRule="exact"/>
              <w:jc w:val="center"/>
              <w:rPr>
                <w:rFonts w:hint="eastAsia" w:ascii="宋体" w:hAnsi="宋体" w:eastAsia="宋体"/>
                <w:sz w:val="24"/>
              </w:rPr>
            </w:pPr>
          </w:p>
        </w:tc>
      </w:tr>
      <w:tr w14:paraId="1AC31E9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86" w:hRule="atLeast"/>
        </w:trPr>
        <w:tc>
          <w:tcPr>
            <w:tcW w:w="824" w:type="dxa"/>
            <w:vMerge w:val="restart"/>
            <w:tcBorders>
              <w:top w:val="single" w:color="auto" w:sz="4" w:space="0"/>
              <w:bottom w:val="single" w:color="auto" w:sz="4" w:space="0"/>
            </w:tcBorders>
            <w:noWrap w:val="0"/>
            <w:vAlign w:val="center"/>
          </w:tcPr>
          <w:p w14:paraId="7CFD71B2">
            <w:pPr>
              <w:spacing w:line="400" w:lineRule="exact"/>
              <w:jc w:val="center"/>
              <w:rPr>
                <w:rFonts w:hint="eastAsia" w:ascii="宋体" w:hAnsi="宋体" w:eastAsia="宋体"/>
                <w:sz w:val="24"/>
              </w:rPr>
            </w:pPr>
            <w:r>
              <w:rPr>
                <w:rFonts w:hint="eastAsia" w:ascii="宋体" w:hAnsi="宋体" w:eastAsia="宋体"/>
                <w:sz w:val="24"/>
              </w:rPr>
              <w:t>转出学校</w:t>
            </w:r>
          </w:p>
        </w:tc>
        <w:tc>
          <w:tcPr>
            <w:tcW w:w="742" w:type="dxa"/>
            <w:tcBorders>
              <w:top w:val="single" w:color="auto" w:sz="4" w:space="0"/>
              <w:bottom w:val="single" w:color="auto" w:sz="4" w:space="0"/>
            </w:tcBorders>
            <w:noWrap w:val="0"/>
            <w:vAlign w:val="center"/>
          </w:tcPr>
          <w:p w14:paraId="1505B221">
            <w:pPr>
              <w:spacing w:line="520" w:lineRule="exact"/>
              <w:jc w:val="center"/>
              <w:rPr>
                <w:rFonts w:hint="eastAsia" w:ascii="宋体" w:hAnsi="宋体" w:eastAsia="宋体"/>
                <w:sz w:val="24"/>
              </w:rPr>
            </w:pPr>
            <w:r>
              <w:rPr>
                <w:rFonts w:hint="eastAsia" w:ascii="宋体" w:hAnsi="宋体" w:eastAsia="宋体"/>
                <w:sz w:val="24"/>
              </w:rPr>
              <w:t>学校</w:t>
            </w:r>
          </w:p>
        </w:tc>
        <w:tc>
          <w:tcPr>
            <w:tcW w:w="3911" w:type="dxa"/>
            <w:gridSpan w:val="3"/>
            <w:tcBorders>
              <w:top w:val="single" w:color="auto" w:sz="4" w:space="0"/>
              <w:bottom w:val="single" w:color="auto" w:sz="4" w:space="0"/>
            </w:tcBorders>
            <w:noWrap w:val="0"/>
            <w:vAlign w:val="center"/>
          </w:tcPr>
          <w:p w14:paraId="19E4EE5F">
            <w:pPr>
              <w:spacing w:line="520" w:lineRule="exact"/>
              <w:jc w:val="center"/>
              <w:rPr>
                <w:rFonts w:hint="eastAsia" w:ascii="宋体" w:hAnsi="宋体" w:eastAsia="宋体"/>
                <w:sz w:val="24"/>
              </w:rPr>
            </w:pPr>
          </w:p>
        </w:tc>
        <w:tc>
          <w:tcPr>
            <w:tcW w:w="1111" w:type="dxa"/>
            <w:tcBorders>
              <w:top w:val="single" w:color="auto" w:sz="4" w:space="0"/>
              <w:bottom w:val="single" w:color="auto" w:sz="4" w:space="0"/>
            </w:tcBorders>
            <w:noWrap w:val="0"/>
            <w:vAlign w:val="center"/>
          </w:tcPr>
          <w:p w14:paraId="12FCE59B">
            <w:pPr>
              <w:spacing w:line="520" w:lineRule="exact"/>
              <w:ind w:left="-163" w:leftChars="-51"/>
              <w:jc w:val="center"/>
              <w:rPr>
                <w:rFonts w:hint="eastAsia" w:ascii="宋体" w:hAnsi="宋体" w:eastAsia="宋体"/>
                <w:sz w:val="24"/>
              </w:rPr>
            </w:pPr>
            <w:r>
              <w:rPr>
                <w:rFonts w:hint="eastAsia" w:ascii="宋体" w:hAnsi="宋体" w:eastAsia="宋体"/>
                <w:sz w:val="24"/>
              </w:rPr>
              <w:t>原户籍地</w:t>
            </w:r>
          </w:p>
        </w:tc>
        <w:tc>
          <w:tcPr>
            <w:tcW w:w="3202" w:type="dxa"/>
            <w:tcBorders>
              <w:top w:val="single" w:color="auto" w:sz="4" w:space="0"/>
              <w:bottom w:val="single" w:color="auto" w:sz="4" w:space="0"/>
            </w:tcBorders>
            <w:noWrap w:val="0"/>
            <w:vAlign w:val="center"/>
          </w:tcPr>
          <w:p w14:paraId="5BE2A1A6">
            <w:pPr>
              <w:spacing w:line="520" w:lineRule="exact"/>
              <w:jc w:val="center"/>
              <w:rPr>
                <w:rFonts w:hint="eastAsia" w:ascii="宋体" w:hAnsi="宋体" w:eastAsia="宋体"/>
                <w:sz w:val="24"/>
              </w:rPr>
            </w:pPr>
          </w:p>
        </w:tc>
      </w:tr>
      <w:tr w14:paraId="76F0848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80" w:hRule="atLeast"/>
        </w:trPr>
        <w:tc>
          <w:tcPr>
            <w:tcW w:w="824" w:type="dxa"/>
            <w:vMerge w:val="continue"/>
            <w:tcBorders>
              <w:top w:val="single" w:color="auto" w:sz="4" w:space="0"/>
              <w:bottom w:val="single" w:color="auto" w:sz="4" w:space="0"/>
            </w:tcBorders>
            <w:noWrap w:val="0"/>
            <w:vAlign w:val="center"/>
          </w:tcPr>
          <w:p w14:paraId="7C0EA855">
            <w:pPr>
              <w:spacing w:line="520" w:lineRule="exact"/>
              <w:jc w:val="center"/>
              <w:rPr>
                <w:rFonts w:hint="eastAsia" w:ascii="宋体" w:hAnsi="宋体" w:eastAsia="宋体"/>
                <w:sz w:val="24"/>
              </w:rPr>
            </w:pPr>
          </w:p>
        </w:tc>
        <w:tc>
          <w:tcPr>
            <w:tcW w:w="742" w:type="dxa"/>
            <w:tcBorders>
              <w:top w:val="single" w:color="auto" w:sz="4" w:space="0"/>
              <w:bottom w:val="single" w:color="auto" w:sz="4" w:space="0"/>
            </w:tcBorders>
            <w:noWrap w:val="0"/>
            <w:vAlign w:val="center"/>
          </w:tcPr>
          <w:p w14:paraId="16C5817C">
            <w:pPr>
              <w:spacing w:line="520" w:lineRule="exact"/>
              <w:jc w:val="center"/>
              <w:rPr>
                <w:rFonts w:hint="eastAsia" w:ascii="宋体" w:hAnsi="宋体" w:eastAsia="宋体"/>
                <w:sz w:val="24"/>
              </w:rPr>
            </w:pPr>
            <w:r>
              <w:rPr>
                <w:rFonts w:hint="eastAsia" w:ascii="宋体" w:hAnsi="宋体" w:eastAsia="宋体"/>
                <w:sz w:val="24"/>
                <w:lang w:val="en-US" w:eastAsia="zh-CN"/>
              </w:rPr>
              <w:t>年</w:t>
            </w:r>
            <w:r>
              <w:rPr>
                <w:rFonts w:hint="eastAsia" w:ascii="宋体" w:hAnsi="宋体" w:eastAsia="宋体"/>
                <w:sz w:val="24"/>
              </w:rPr>
              <w:t>级</w:t>
            </w:r>
          </w:p>
        </w:tc>
        <w:tc>
          <w:tcPr>
            <w:tcW w:w="3911" w:type="dxa"/>
            <w:gridSpan w:val="3"/>
            <w:tcBorders>
              <w:top w:val="single" w:color="auto" w:sz="4" w:space="0"/>
              <w:bottom w:val="single" w:color="auto" w:sz="4" w:space="0"/>
            </w:tcBorders>
            <w:noWrap w:val="0"/>
            <w:vAlign w:val="center"/>
          </w:tcPr>
          <w:p w14:paraId="3ADA7551">
            <w:pPr>
              <w:spacing w:line="520" w:lineRule="exact"/>
              <w:jc w:val="center"/>
              <w:rPr>
                <w:rFonts w:hint="eastAsia" w:ascii="宋体" w:hAnsi="宋体" w:eastAsia="宋体"/>
                <w:sz w:val="24"/>
              </w:rPr>
            </w:pPr>
          </w:p>
        </w:tc>
        <w:tc>
          <w:tcPr>
            <w:tcW w:w="1111" w:type="dxa"/>
            <w:tcBorders>
              <w:top w:val="single" w:color="auto" w:sz="4" w:space="0"/>
              <w:bottom w:val="single" w:color="auto" w:sz="4" w:space="0"/>
            </w:tcBorders>
            <w:noWrap w:val="0"/>
            <w:vAlign w:val="center"/>
          </w:tcPr>
          <w:p w14:paraId="77256C1D">
            <w:pPr>
              <w:spacing w:line="520" w:lineRule="exact"/>
              <w:ind w:left="-163" w:leftChars="-51"/>
              <w:jc w:val="center"/>
              <w:rPr>
                <w:rFonts w:hint="eastAsia" w:ascii="宋体" w:hAnsi="宋体" w:eastAsia="宋体"/>
                <w:sz w:val="24"/>
              </w:rPr>
            </w:pPr>
            <w:r>
              <w:rPr>
                <w:rFonts w:hint="eastAsia" w:ascii="宋体" w:hAnsi="宋体" w:eastAsia="宋体"/>
                <w:sz w:val="24"/>
              </w:rPr>
              <w:t>原 住 址</w:t>
            </w:r>
          </w:p>
        </w:tc>
        <w:tc>
          <w:tcPr>
            <w:tcW w:w="3202" w:type="dxa"/>
            <w:tcBorders>
              <w:top w:val="single" w:color="auto" w:sz="4" w:space="0"/>
              <w:bottom w:val="single" w:color="auto" w:sz="4" w:space="0"/>
            </w:tcBorders>
            <w:noWrap w:val="0"/>
            <w:vAlign w:val="center"/>
          </w:tcPr>
          <w:p w14:paraId="15ABAFF9">
            <w:pPr>
              <w:spacing w:line="520" w:lineRule="exact"/>
              <w:jc w:val="center"/>
              <w:rPr>
                <w:rFonts w:hint="eastAsia" w:ascii="宋体" w:hAnsi="宋体" w:eastAsia="宋体"/>
                <w:sz w:val="24"/>
              </w:rPr>
            </w:pPr>
          </w:p>
        </w:tc>
      </w:tr>
      <w:tr w14:paraId="1B15E47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94" w:hRule="atLeast"/>
        </w:trPr>
        <w:tc>
          <w:tcPr>
            <w:tcW w:w="824" w:type="dxa"/>
            <w:vMerge w:val="restart"/>
            <w:tcBorders>
              <w:top w:val="single" w:color="auto" w:sz="4" w:space="0"/>
              <w:bottom w:val="single" w:color="auto" w:sz="4" w:space="0"/>
            </w:tcBorders>
            <w:noWrap w:val="0"/>
            <w:vAlign w:val="center"/>
          </w:tcPr>
          <w:p w14:paraId="532047A4">
            <w:pPr>
              <w:spacing w:line="400" w:lineRule="exact"/>
              <w:jc w:val="center"/>
              <w:rPr>
                <w:rFonts w:hint="eastAsia" w:ascii="宋体" w:hAnsi="宋体" w:eastAsia="宋体"/>
                <w:sz w:val="24"/>
              </w:rPr>
            </w:pPr>
            <w:r>
              <w:rPr>
                <w:rFonts w:hint="eastAsia" w:ascii="宋体" w:hAnsi="宋体" w:eastAsia="宋体"/>
                <w:sz w:val="24"/>
              </w:rPr>
              <w:t>转入</w:t>
            </w:r>
          </w:p>
          <w:p w14:paraId="3B01B32E">
            <w:pPr>
              <w:spacing w:line="400" w:lineRule="exact"/>
              <w:jc w:val="center"/>
              <w:rPr>
                <w:rFonts w:hint="eastAsia" w:ascii="宋体" w:hAnsi="宋体" w:eastAsia="宋体"/>
                <w:sz w:val="24"/>
              </w:rPr>
            </w:pPr>
            <w:r>
              <w:rPr>
                <w:rFonts w:hint="eastAsia" w:ascii="宋体" w:hAnsi="宋体" w:eastAsia="宋体"/>
                <w:sz w:val="24"/>
              </w:rPr>
              <w:t>学校</w:t>
            </w:r>
          </w:p>
        </w:tc>
        <w:tc>
          <w:tcPr>
            <w:tcW w:w="742" w:type="dxa"/>
            <w:tcBorders>
              <w:top w:val="single" w:color="auto" w:sz="4" w:space="0"/>
              <w:bottom w:val="single" w:color="auto" w:sz="4" w:space="0"/>
            </w:tcBorders>
            <w:noWrap w:val="0"/>
            <w:vAlign w:val="center"/>
          </w:tcPr>
          <w:p w14:paraId="2A9D03D0">
            <w:pPr>
              <w:spacing w:line="520" w:lineRule="exact"/>
              <w:jc w:val="center"/>
              <w:rPr>
                <w:rFonts w:hint="eastAsia" w:ascii="宋体" w:hAnsi="宋体" w:eastAsia="宋体"/>
                <w:sz w:val="24"/>
              </w:rPr>
            </w:pPr>
            <w:r>
              <w:rPr>
                <w:rFonts w:hint="eastAsia" w:ascii="宋体" w:hAnsi="宋体" w:eastAsia="宋体"/>
                <w:sz w:val="24"/>
              </w:rPr>
              <w:t>学校</w:t>
            </w:r>
          </w:p>
        </w:tc>
        <w:tc>
          <w:tcPr>
            <w:tcW w:w="3911" w:type="dxa"/>
            <w:gridSpan w:val="3"/>
            <w:tcBorders>
              <w:top w:val="single" w:color="auto" w:sz="4" w:space="0"/>
              <w:bottom w:val="single" w:color="auto" w:sz="4" w:space="0"/>
            </w:tcBorders>
            <w:noWrap w:val="0"/>
            <w:vAlign w:val="center"/>
          </w:tcPr>
          <w:p w14:paraId="3BD18844">
            <w:pPr>
              <w:spacing w:line="520" w:lineRule="exact"/>
              <w:jc w:val="center"/>
              <w:rPr>
                <w:rFonts w:hint="eastAsia" w:ascii="宋体" w:hAnsi="宋体" w:eastAsia="宋体"/>
                <w:sz w:val="24"/>
              </w:rPr>
            </w:pPr>
          </w:p>
        </w:tc>
        <w:tc>
          <w:tcPr>
            <w:tcW w:w="1111" w:type="dxa"/>
            <w:tcBorders>
              <w:top w:val="single" w:color="auto" w:sz="4" w:space="0"/>
              <w:bottom w:val="single" w:color="auto" w:sz="4" w:space="0"/>
            </w:tcBorders>
            <w:noWrap w:val="0"/>
            <w:vAlign w:val="center"/>
          </w:tcPr>
          <w:p w14:paraId="424388AE">
            <w:pPr>
              <w:spacing w:line="520" w:lineRule="exact"/>
              <w:ind w:left="-163" w:leftChars="-51"/>
              <w:jc w:val="center"/>
              <w:rPr>
                <w:rFonts w:hint="eastAsia" w:ascii="宋体" w:hAnsi="宋体" w:eastAsia="宋体"/>
                <w:sz w:val="24"/>
              </w:rPr>
            </w:pPr>
            <w:r>
              <w:rPr>
                <w:rFonts w:hint="eastAsia" w:ascii="宋体" w:hAnsi="宋体" w:eastAsia="宋体"/>
                <w:sz w:val="24"/>
              </w:rPr>
              <w:t>现户籍地</w:t>
            </w:r>
          </w:p>
        </w:tc>
        <w:tc>
          <w:tcPr>
            <w:tcW w:w="3202" w:type="dxa"/>
            <w:tcBorders>
              <w:top w:val="single" w:color="auto" w:sz="4" w:space="0"/>
              <w:bottom w:val="single" w:color="auto" w:sz="4" w:space="0"/>
            </w:tcBorders>
            <w:noWrap w:val="0"/>
            <w:vAlign w:val="center"/>
          </w:tcPr>
          <w:p w14:paraId="5FD8B839">
            <w:pPr>
              <w:spacing w:line="520" w:lineRule="exact"/>
              <w:jc w:val="center"/>
              <w:rPr>
                <w:rFonts w:hint="eastAsia" w:ascii="宋体" w:hAnsi="宋体" w:eastAsia="宋体"/>
                <w:sz w:val="24"/>
              </w:rPr>
            </w:pPr>
          </w:p>
        </w:tc>
      </w:tr>
      <w:tr w14:paraId="31A7CBD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22" w:hRule="atLeast"/>
        </w:trPr>
        <w:tc>
          <w:tcPr>
            <w:tcW w:w="824" w:type="dxa"/>
            <w:vMerge w:val="continue"/>
            <w:tcBorders>
              <w:top w:val="single" w:color="auto" w:sz="4" w:space="0"/>
              <w:bottom w:val="single" w:color="auto" w:sz="4" w:space="0"/>
            </w:tcBorders>
            <w:noWrap w:val="0"/>
            <w:vAlign w:val="center"/>
          </w:tcPr>
          <w:p w14:paraId="1AA8CC59">
            <w:pPr>
              <w:spacing w:line="520" w:lineRule="exact"/>
              <w:jc w:val="center"/>
              <w:rPr>
                <w:rFonts w:hint="eastAsia" w:ascii="宋体" w:hAnsi="宋体" w:eastAsia="宋体"/>
                <w:sz w:val="24"/>
              </w:rPr>
            </w:pPr>
          </w:p>
        </w:tc>
        <w:tc>
          <w:tcPr>
            <w:tcW w:w="742" w:type="dxa"/>
            <w:tcBorders>
              <w:top w:val="single" w:color="auto" w:sz="4" w:space="0"/>
              <w:bottom w:val="single" w:color="auto" w:sz="4" w:space="0"/>
            </w:tcBorders>
            <w:noWrap w:val="0"/>
            <w:vAlign w:val="center"/>
          </w:tcPr>
          <w:p w14:paraId="5DB5DE4A">
            <w:pPr>
              <w:spacing w:line="520" w:lineRule="exact"/>
              <w:jc w:val="center"/>
              <w:rPr>
                <w:rFonts w:hint="eastAsia" w:ascii="宋体" w:hAnsi="宋体" w:eastAsia="宋体"/>
                <w:sz w:val="24"/>
              </w:rPr>
            </w:pPr>
            <w:r>
              <w:rPr>
                <w:rFonts w:hint="eastAsia" w:ascii="宋体" w:hAnsi="宋体" w:eastAsia="宋体"/>
                <w:sz w:val="24"/>
                <w:lang w:val="en-US" w:eastAsia="zh-CN"/>
              </w:rPr>
              <w:t>年</w:t>
            </w:r>
            <w:r>
              <w:rPr>
                <w:rFonts w:hint="eastAsia" w:ascii="宋体" w:hAnsi="宋体" w:eastAsia="宋体"/>
                <w:sz w:val="24"/>
              </w:rPr>
              <w:t>级</w:t>
            </w:r>
          </w:p>
        </w:tc>
        <w:tc>
          <w:tcPr>
            <w:tcW w:w="3911" w:type="dxa"/>
            <w:gridSpan w:val="3"/>
            <w:tcBorders>
              <w:top w:val="single" w:color="auto" w:sz="4" w:space="0"/>
              <w:bottom w:val="single" w:color="auto" w:sz="4" w:space="0"/>
            </w:tcBorders>
            <w:noWrap w:val="0"/>
            <w:vAlign w:val="center"/>
          </w:tcPr>
          <w:p w14:paraId="12FDF005">
            <w:pPr>
              <w:spacing w:line="520" w:lineRule="exact"/>
              <w:jc w:val="center"/>
              <w:rPr>
                <w:rFonts w:hint="eastAsia" w:ascii="宋体" w:hAnsi="宋体" w:eastAsia="宋体"/>
                <w:sz w:val="24"/>
              </w:rPr>
            </w:pPr>
          </w:p>
        </w:tc>
        <w:tc>
          <w:tcPr>
            <w:tcW w:w="1111" w:type="dxa"/>
            <w:tcBorders>
              <w:top w:val="single" w:color="auto" w:sz="4" w:space="0"/>
              <w:bottom w:val="single" w:color="auto" w:sz="4" w:space="0"/>
            </w:tcBorders>
            <w:noWrap w:val="0"/>
            <w:vAlign w:val="center"/>
          </w:tcPr>
          <w:p w14:paraId="17A8D833">
            <w:pPr>
              <w:spacing w:line="520" w:lineRule="exact"/>
              <w:ind w:left="-163" w:leftChars="-51"/>
              <w:jc w:val="center"/>
              <w:rPr>
                <w:rFonts w:hint="eastAsia" w:ascii="宋体" w:hAnsi="宋体" w:eastAsia="宋体"/>
                <w:sz w:val="24"/>
              </w:rPr>
            </w:pPr>
            <w:r>
              <w:rPr>
                <w:rFonts w:hint="eastAsia" w:ascii="宋体" w:hAnsi="宋体" w:eastAsia="宋体"/>
                <w:sz w:val="24"/>
              </w:rPr>
              <w:t>现 住 址</w:t>
            </w:r>
          </w:p>
        </w:tc>
        <w:tc>
          <w:tcPr>
            <w:tcW w:w="3202" w:type="dxa"/>
            <w:tcBorders>
              <w:top w:val="single" w:color="auto" w:sz="4" w:space="0"/>
              <w:bottom w:val="single" w:color="auto" w:sz="4" w:space="0"/>
            </w:tcBorders>
            <w:noWrap w:val="0"/>
            <w:vAlign w:val="center"/>
          </w:tcPr>
          <w:p w14:paraId="305A639A">
            <w:pPr>
              <w:spacing w:line="520" w:lineRule="exact"/>
              <w:jc w:val="center"/>
              <w:rPr>
                <w:rFonts w:hint="eastAsia" w:ascii="宋体" w:hAnsi="宋体" w:eastAsia="宋体"/>
                <w:sz w:val="24"/>
              </w:rPr>
            </w:pPr>
          </w:p>
        </w:tc>
      </w:tr>
      <w:tr w14:paraId="5DED2DB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10" w:hRule="atLeast"/>
        </w:trPr>
        <w:tc>
          <w:tcPr>
            <w:tcW w:w="1566" w:type="dxa"/>
            <w:gridSpan w:val="2"/>
            <w:tcBorders>
              <w:top w:val="single" w:color="auto" w:sz="4" w:space="0"/>
              <w:bottom w:val="single" w:color="auto" w:sz="4" w:space="0"/>
            </w:tcBorders>
            <w:noWrap w:val="0"/>
            <w:vAlign w:val="center"/>
          </w:tcPr>
          <w:p w14:paraId="5B9F104D">
            <w:pPr>
              <w:spacing w:line="520" w:lineRule="exact"/>
              <w:jc w:val="center"/>
              <w:rPr>
                <w:rFonts w:hint="eastAsia" w:ascii="宋体" w:hAnsi="宋体" w:eastAsia="宋体"/>
                <w:sz w:val="24"/>
              </w:rPr>
            </w:pPr>
            <w:r>
              <w:rPr>
                <w:rFonts w:hint="eastAsia" w:ascii="宋体" w:hAnsi="宋体" w:eastAsia="宋体"/>
                <w:sz w:val="24"/>
              </w:rPr>
              <w:t>转学</w:t>
            </w:r>
          </w:p>
          <w:p w14:paraId="15F5FA38">
            <w:pPr>
              <w:spacing w:line="520" w:lineRule="exact"/>
              <w:jc w:val="center"/>
              <w:rPr>
                <w:rFonts w:hint="eastAsia" w:ascii="宋体" w:hAnsi="宋体" w:eastAsia="宋体"/>
                <w:sz w:val="24"/>
              </w:rPr>
            </w:pPr>
            <w:r>
              <w:rPr>
                <w:rFonts w:hint="eastAsia" w:ascii="宋体" w:hAnsi="宋体" w:eastAsia="宋体"/>
                <w:sz w:val="24"/>
              </w:rPr>
              <w:t>理由</w:t>
            </w:r>
          </w:p>
        </w:tc>
        <w:tc>
          <w:tcPr>
            <w:tcW w:w="8224" w:type="dxa"/>
            <w:gridSpan w:val="5"/>
            <w:tcBorders>
              <w:top w:val="single" w:color="auto" w:sz="4" w:space="0"/>
              <w:bottom w:val="single" w:color="auto" w:sz="4" w:space="0"/>
            </w:tcBorders>
            <w:noWrap w:val="0"/>
            <w:vAlign w:val="center"/>
          </w:tcPr>
          <w:p w14:paraId="119C253B">
            <w:pPr>
              <w:spacing w:line="520" w:lineRule="exact"/>
              <w:jc w:val="center"/>
              <w:rPr>
                <w:rFonts w:hint="eastAsia" w:ascii="宋体" w:hAnsi="宋体" w:eastAsia="宋体"/>
                <w:sz w:val="24"/>
              </w:rPr>
            </w:pPr>
          </w:p>
          <w:p w14:paraId="4BF90ABA">
            <w:pPr>
              <w:spacing w:line="520" w:lineRule="exact"/>
              <w:jc w:val="both"/>
              <w:rPr>
                <w:rFonts w:hint="eastAsia" w:ascii="宋体" w:hAnsi="宋体" w:eastAsia="宋体"/>
                <w:sz w:val="24"/>
              </w:rPr>
            </w:pPr>
            <w:r>
              <w:rPr>
                <w:rFonts w:hint="eastAsia" w:ascii="宋体" w:hAnsi="宋体" w:eastAsia="宋体"/>
                <w:sz w:val="24"/>
              </w:rPr>
              <w:t xml:space="preserve">学生签名：  </w:t>
            </w:r>
            <w:r>
              <w:rPr>
                <w:rFonts w:hint="eastAsia" w:ascii="宋体" w:hAnsi="宋体" w:eastAsia="宋体"/>
                <w:sz w:val="24"/>
                <w:lang w:val="en-US" w:eastAsia="zh-CN"/>
              </w:rPr>
              <w:t xml:space="preserve">              </w:t>
            </w:r>
            <w:r>
              <w:rPr>
                <w:rFonts w:hint="eastAsia" w:ascii="宋体" w:hAnsi="宋体" w:eastAsia="宋体"/>
                <w:sz w:val="24"/>
              </w:rPr>
              <w:t>家长签名：</w:t>
            </w:r>
          </w:p>
          <w:p w14:paraId="47DB3AB0">
            <w:pPr>
              <w:spacing w:line="520" w:lineRule="exact"/>
              <w:ind w:left="5280" w:leftChars="1275" w:hanging="1200" w:hangingChars="500"/>
              <w:jc w:val="both"/>
              <w:rPr>
                <w:rFonts w:hint="eastAsia" w:ascii="宋体" w:hAnsi="宋体" w:eastAsia="宋体"/>
                <w:sz w:val="24"/>
              </w:rPr>
            </w:pPr>
            <w:r>
              <w:rPr>
                <w:rFonts w:hint="eastAsia" w:ascii="宋体" w:hAnsi="宋体" w:eastAsia="宋体"/>
                <w:sz w:val="24"/>
              </w:rPr>
              <w:t xml:space="preserve">年 </w:t>
            </w:r>
            <w:r>
              <w:rPr>
                <w:rFonts w:hint="eastAsia" w:ascii="宋体" w:hAnsi="宋体" w:eastAsia="宋体"/>
                <w:sz w:val="24"/>
                <w:lang w:val="en-US" w:eastAsia="zh-CN"/>
              </w:rPr>
              <w:t xml:space="preserve"> </w:t>
            </w:r>
            <w:r>
              <w:rPr>
                <w:rFonts w:hint="eastAsia" w:ascii="宋体" w:hAnsi="宋体" w:eastAsia="宋体"/>
                <w:sz w:val="24"/>
              </w:rPr>
              <w:t xml:space="preserve"> 月 </w:t>
            </w:r>
            <w:r>
              <w:rPr>
                <w:rFonts w:hint="eastAsia" w:ascii="宋体" w:hAnsi="宋体" w:eastAsia="宋体"/>
                <w:sz w:val="24"/>
                <w:lang w:val="en-US" w:eastAsia="zh-CN"/>
              </w:rPr>
              <w:t xml:space="preserve"> </w:t>
            </w:r>
            <w:r>
              <w:rPr>
                <w:rFonts w:hint="eastAsia" w:ascii="宋体" w:hAnsi="宋体" w:eastAsia="宋体"/>
                <w:sz w:val="24"/>
              </w:rPr>
              <w:t xml:space="preserve"> 日</w:t>
            </w:r>
          </w:p>
        </w:tc>
      </w:tr>
      <w:tr w14:paraId="0F6ABC0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488" w:hRule="atLeast"/>
        </w:trPr>
        <w:tc>
          <w:tcPr>
            <w:tcW w:w="1566" w:type="dxa"/>
            <w:gridSpan w:val="2"/>
            <w:tcBorders>
              <w:top w:val="single" w:color="auto" w:sz="4" w:space="0"/>
              <w:bottom w:val="single" w:color="auto" w:sz="4" w:space="0"/>
            </w:tcBorders>
            <w:noWrap w:val="0"/>
            <w:vAlign w:val="center"/>
          </w:tcPr>
          <w:p w14:paraId="3DD26E39">
            <w:pPr>
              <w:spacing w:line="400" w:lineRule="exact"/>
              <w:rPr>
                <w:rFonts w:hint="eastAsia" w:ascii="宋体" w:hAnsi="宋体" w:eastAsia="宋体"/>
                <w:sz w:val="24"/>
              </w:rPr>
            </w:pPr>
          </w:p>
          <w:p w14:paraId="0AAFCA5F">
            <w:pPr>
              <w:spacing w:line="400" w:lineRule="exact"/>
              <w:jc w:val="center"/>
              <w:rPr>
                <w:rFonts w:hint="eastAsia" w:ascii="宋体" w:hAnsi="宋体" w:eastAsia="宋体"/>
                <w:sz w:val="24"/>
              </w:rPr>
            </w:pPr>
            <w:r>
              <w:rPr>
                <w:rFonts w:hint="eastAsia" w:ascii="宋体" w:hAnsi="宋体" w:eastAsia="宋体"/>
                <w:sz w:val="24"/>
              </w:rPr>
              <w:t>转入学校</w:t>
            </w:r>
          </w:p>
          <w:p w14:paraId="07FA3D92">
            <w:pPr>
              <w:spacing w:line="400" w:lineRule="exact"/>
              <w:jc w:val="center"/>
              <w:rPr>
                <w:rFonts w:hint="eastAsia" w:ascii="宋体" w:hAnsi="宋体" w:eastAsia="宋体"/>
                <w:sz w:val="24"/>
              </w:rPr>
            </w:pPr>
            <w:r>
              <w:rPr>
                <w:rFonts w:hint="eastAsia" w:ascii="宋体" w:hAnsi="宋体" w:eastAsia="宋体"/>
                <w:sz w:val="24"/>
              </w:rPr>
              <w:t>意见</w:t>
            </w:r>
          </w:p>
        </w:tc>
        <w:tc>
          <w:tcPr>
            <w:tcW w:w="8224" w:type="dxa"/>
            <w:gridSpan w:val="5"/>
            <w:tcBorders>
              <w:top w:val="single" w:color="auto" w:sz="4" w:space="0"/>
              <w:bottom w:val="single" w:color="auto" w:sz="4" w:space="0"/>
            </w:tcBorders>
            <w:noWrap w:val="0"/>
            <w:vAlign w:val="center"/>
          </w:tcPr>
          <w:p w14:paraId="6A652B99">
            <w:pPr>
              <w:spacing w:line="400" w:lineRule="exact"/>
              <w:jc w:val="both"/>
              <w:rPr>
                <w:rFonts w:hint="eastAsia" w:ascii="宋体" w:hAnsi="宋体" w:eastAsia="宋体"/>
                <w:sz w:val="24"/>
              </w:rPr>
            </w:pPr>
          </w:p>
          <w:p w14:paraId="73EAC95D">
            <w:pPr>
              <w:spacing w:line="400" w:lineRule="exact"/>
              <w:ind w:firstLine="960" w:firstLineChars="400"/>
              <w:jc w:val="center"/>
              <w:rPr>
                <w:rFonts w:hint="eastAsia" w:ascii="宋体" w:hAnsi="宋体" w:eastAsia="宋体"/>
                <w:sz w:val="24"/>
              </w:rPr>
            </w:pPr>
            <w:r>
              <w:rPr>
                <w:rFonts w:hint="eastAsia" w:ascii="宋体" w:hAnsi="宋体" w:eastAsia="宋体"/>
                <w:sz w:val="24"/>
              </w:rPr>
              <w:t>（盖章）</w:t>
            </w:r>
          </w:p>
          <w:p w14:paraId="40B85C9E">
            <w:pPr>
              <w:spacing w:line="400" w:lineRule="exact"/>
              <w:ind w:right="68" w:firstLine="600" w:firstLineChars="250"/>
              <w:jc w:val="center"/>
              <w:rPr>
                <w:rFonts w:hint="eastAsia" w:ascii="宋体" w:hAnsi="宋体" w:eastAsia="宋体"/>
                <w:sz w:val="24"/>
              </w:rPr>
            </w:pPr>
            <w:r>
              <w:rPr>
                <w:rFonts w:hint="eastAsia" w:ascii="宋体" w:hAnsi="宋体" w:eastAsia="宋体"/>
                <w:sz w:val="24"/>
              </w:rPr>
              <w:t xml:space="preserve">年   月 </w:t>
            </w:r>
            <w:r>
              <w:rPr>
                <w:rFonts w:hint="eastAsia" w:ascii="宋体" w:hAnsi="宋体" w:eastAsia="宋体"/>
                <w:sz w:val="24"/>
                <w:lang w:val="en-US" w:eastAsia="zh-CN"/>
              </w:rPr>
              <w:t xml:space="preserve"> </w:t>
            </w:r>
            <w:r>
              <w:rPr>
                <w:rFonts w:hint="eastAsia" w:ascii="宋体" w:hAnsi="宋体" w:eastAsia="宋体"/>
                <w:sz w:val="24"/>
              </w:rPr>
              <w:t xml:space="preserve"> 日</w:t>
            </w:r>
          </w:p>
        </w:tc>
      </w:tr>
      <w:tr w14:paraId="4E309CC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488" w:hRule="atLeast"/>
        </w:trPr>
        <w:tc>
          <w:tcPr>
            <w:tcW w:w="1566" w:type="dxa"/>
            <w:gridSpan w:val="2"/>
            <w:tcBorders>
              <w:top w:val="single" w:color="auto" w:sz="4" w:space="0"/>
              <w:bottom w:val="single" w:color="auto" w:sz="4" w:space="0"/>
            </w:tcBorders>
            <w:noWrap w:val="0"/>
            <w:vAlign w:val="center"/>
          </w:tcPr>
          <w:p w14:paraId="7B3788F1">
            <w:pPr>
              <w:spacing w:line="400" w:lineRule="exact"/>
              <w:jc w:val="center"/>
              <w:rPr>
                <w:rFonts w:hint="eastAsia" w:ascii="宋体" w:hAnsi="宋体" w:eastAsia="宋体"/>
                <w:sz w:val="24"/>
              </w:rPr>
            </w:pPr>
            <w:r>
              <w:rPr>
                <w:rFonts w:hint="eastAsia" w:ascii="宋体" w:hAnsi="宋体" w:eastAsia="宋体"/>
                <w:sz w:val="24"/>
              </w:rPr>
              <w:t>转</w:t>
            </w:r>
            <w:r>
              <w:rPr>
                <w:rFonts w:hint="eastAsia" w:ascii="宋体" w:hAnsi="宋体" w:eastAsia="宋体"/>
                <w:sz w:val="24"/>
                <w:lang w:val="en-US" w:eastAsia="zh-CN"/>
              </w:rPr>
              <w:t>出</w:t>
            </w:r>
            <w:r>
              <w:rPr>
                <w:rFonts w:hint="eastAsia" w:ascii="宋体" w:hAnsi="宋体" w:eastAsia="宋体"/>
                <w:sz w:val="24"/>
              </w:rPr>
              <w:t>学校</w:t>
            </w:r>
          </w:p>
          <w:p w14:paraId="3A9857D3">
            <w:pPr>
              <w:spacing w:line="400" w:lineRule="exact"/>
              <w:jc w:val="center"/>
              <w:rPr>
                <w:rFonts w:hint="eastAsia" w:ascii="宋体" w:hAnsi="宋体" w:eastAsia="宋体"/>
                <w:sz w:val="24"/>
              </w:rPr>
            </w:pPr>
            <w:r>
              <w:rPr>
                <w:rFonts w:hint="eastAsia" w:ascii="宋体" w:hAnsi="宋体" w:eastAsia="宋体"/>
                <w:sz w:val="24"/>
              </w:rPr>
              <w:t>意见</w:t>
            </w:r>
          </w:p>
        </w:tc>
        <w:tc>
          <w:tcPr>
            <w:tcW w:w="8224" w:type="dxa"/>
            <w:gridSpan w:val="5"/>
            <w:tcBorders>
              <w:top w:val="single" w:color="auto" w:sz="4" w:space="0"/>
              <w:bottom w:val="single" w:color="auto" w:sz="4" w:space="0"/>
            </w:tcBorders>
            <w:noWrap w:val="0"/>
            <w:vAlign w:val="center"/>
          </w:tcPr>
          <w:p w14:paraId="7DDFC335">
            <w:pPr>
              <w:spacing w:line="400" w:lineRule="exact"/>
              <w:jc w:val="both"/>
              <w:rPr>
                <w:rFonts w:hint="eastAsia" w:ascii="宋体" w:hAnsi="宋体" w:eastAsia="宋体"/>
                <w:sz w:val="24"/>
              </w:rPr>
            </w:pPr>
          </w:p>
          <w:p w14:paraId="0151E92B">
            <w:pPr>
              <w:spacing w:line="400" w:lineRule="exact"/>
              <w:ind w:firstLine="960" w:firstLineChars="400"/>
              <w:jc w:val="center"/>
              <w:rPr>
                <w:rFonts w:hint="eastAsia" w:ascii="宋体" w:hAnsi="宋体" w:eastAsia="宋体"/>
                <w:sz w:val="24"/>
              </w:rPr>
            </w:pPr>
            <w:r>
              <w:rPr>
                <w:rFonts w:hint="eastAsia" w:ascii="宋体" w:hAnsi="宋体" w:eastAsia="宋体"/>
                <w:sz w:val="24"/>
              </w:rPr>
              <w:t>（盖章）</w:t>
            </w:r>
          </w:p>
          <w:p w14:paraId="18CEC517">
            <w:pPr>
              <w:spacing w:line="400" w:lineRule="exact"/>
              <w:ind w:right="280"/>
              <w:jc w:val="center"/>
              <w:rPr>
                <w:rFonts w:hint="eastAsia"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 xml:space="preserve">年   月  </w:t>
            </w:r>
            <w:r>
              <w:rPr>
                <w:rFonts w:hint="eastAsia" w:ascii="宋体" w:hAnsi="宋体" w:eastAsia="宋体"/>
                <w:sz w:val="24"/>
                <w:lang w:val="en-US" w:eastAsia="zh-CN"/>
              </w:rPr>
              <w:t xml:space="preserve"> </w:t>
            </w:r>
            <w:r>
              <w:rPr>
                <w:rFonts w:hint="eastAsia" w:ascii="宋体" w:hAnsi="宋体" w:eastAsia="宋体"/>
                <w:sz w:val="24"/>
              </w:rPr>
              <w:t>日</w:t>
            </w:r>
          </w:p>
        </w:tc>
      </w:tr>
      <w:tr w14:paraId="541A8A2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488" w:hRule="atLeast"/>
        </w:trPr>
        <w:tc>
          <w:tcPr>
            <w:tcW w:w="824" w:type="dxa"/>
            <w:tcBorders>
              <w:top w:val="single" w:color="auto" w:sz="4" w:space="0"/>
              <w:bottom w:val="single" w:color="auto" w:sz="4" w:space="0"/>
            </w:tcBorders>
            <w:shd w:val="clear" w:color="auto" w:fill="auto"/>
            <w:noWrap w:val="0"/>
            <w:vAlign w:val="center"/>
          </w:tcPr>
          <w:p w14:paraId="0828FCB9">
            <w:pPr>
              <w:spacing w:line="400" w:lineRule="exact"/>
              <w:ind w:right="280" w:rightChars="0"/>
              <w:jc w:val="center"/>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备注</w:t>
            </w:r>
          </w:p>
        </w:tc>
        <w:tc>
          <w:tcPr>
            <w:tcW w:w="8966" w:type="dxa"/>
            <w:gridSpan w:val="6"/>
            <w:tcBorders>
              <w:top w:val="single" w:color="auto" w:sz="4" w:space="0"/>
              <w:bottom w:val="single" w:color="auto" w:sz="4" w:space="0"/>
            </w:tcBorders>
            <w:shd w:val="clear" w:color="auto" w:fill="auto"/>
            <w:noWrap w:val="0"/>
            <w:vAlign w:val="center"/>
          </w:tcPr>
          <w:p w14:paraId="0BF47CF3">
            <w:pPr>
              <w:spacing w:line="360" w:lineRule="exact"/>
              <w:ind w:firstLine="2"/>
              <w:rPr>
                <w:rFonts w:hint="eastAsia" w:ascii="宋体" w:hAnsi="宋体" w:eastAsia="宋体"/>
                <w:sz w:val="24"/>
                <w:lang w:eastAsia="zh-CN"/>
              </w:rPr>
            </w:pPr>
            <w:r>
              <w:rPr>
                <w:rFonts w:hint="eastAsia" w:ascii="宋体" w:hAnsi="宋体" w:eastAsia="宋体"/>
                <w:sz w:val="24"/>
              </w:rPr>
              <w:t>1.学生基础信息及转学情况通过学籍程序打印</w:t>
            </w:r>
            <w:r>
              <w:rPr>
                <w:rFonts w:hint="eastAsia" w:ascii="宋体" w:hAnsi="宋体" w:eastAsia="宋体"/>
                <w:sz w:val="24"/>
                <w:lang w:eastAsia="zh-CN"/>
              </w:rPr>
              <w:t>；</w:t>
            </w:r>
          </w:p>
          <w:p w14:paraId="587F7060">
            <w:pPr>
              <w:spacing w:line="300" w:lineRule="exact"/>
              <w:ind w:firstLine="2" w:firstLineChars="0"/>
              <w:rPr>
                <w:rFonts w:hint="eastAsia" w:ascii="宋体" w:hAnsi="宋体" w:eastAsia="宋体"/>
                <w:sz w:val="24"/>
                <w:lang w:eastAsia="zh-CN"/>
              </w:rPr>
            </w:pPr>
            <w:r>
              <w:rPr>
                <w:rFonts w:hint="eastAsia" w:ascii="宋体" w:hAnsi="宋体" w:eastAsia="宋体"/>
                <w:sz w:val="24"/>
                <w:lang w:val="en-US" w:eastAsia="zh-CN"/>
              </w:rPr>
              <w:t>2.</w:t>
            </w:r>
            <w:r>
              <w:rPr>
                <w:rFonts w:hint="eastAsia" w:ascii="宋体" w:hAnsi="宋体" w:eastAsia="宋体"/>
                <w:sz w:val="24"/>
              </w:rPr>
              <w:t>本表一式三份，学生、转出学校、转入学校各一份</w:t>
            </w:r>
            <w:r>
              <w:rPr>
                <w:rFonts w:hint="eastAsia" w:ascii="宋体" w:hAnsi="宋体" w:eastAsia="宋体"/>
                <w:sz w:val="24"/>
                <w:lang w:eastAsia="zh-CN"/>
              </w:rPr>
              <w:t>；</w:t>
            </w:r>
          </w:p>
          <w:p w14:paraId="1CAAD508">
            <w:pPr>
              <w:spacing w:line="300" w:lineRule="exact"/>
              <w:ind w:firstLine="2" w:firstLineChars="0"/>
              <w:rPr>
                <w:rFonts w:hint="eastAsia" w:ascii="宋体" w:hAnsi="宋体" w:eastAsia="宋体"/>
                <w:sz w:val="24"/>
                <w:lang w:val="en-US" w:eastAsia="zh-CN"/>
              </w:rPr>
            </w:pPr>
            <w:r>
              <w:rPr>
                <w:rFonts w:hint="eastAsia" w:ascii="宋体" w:hAnsi="宋体" w:eastAsia="宋体"/>
                <w:sz w:val="24"/>
                <w:lang w:val="en-US" w:eastAsia="zh-CN"/>
              </w:rPr>
              <w:t>3.转入</w:t>
            </w:r>
            <w:r>
              <w:rPr>
                <w:rFonts w:hint="eastAsia" w:ascii="宋体" w:hAnsi="宋体" w:eastAsia="宋体"/>
                <w:sz w:val="24"/>
              </w:rPr>
              <w:t>学校依据此表在学籍系统中</w:t>
            </w:r>
            <w:r>
              <w:rPr>
                <w:rFonts w:hint="eastAsia" w:ascii="宋体" w:hAnsi="宋体" w:eastAsia="宋体"/>
                <w:sz w:val="24"/>
                <w:lang w:val="en-US" w:eastAsia="zh-CN"/>
              </w:rPr>
              <w:t>给</w:t>
            </w:r>
            <w:r>
              <w:rPr>
                <w:rFonts w:hint="eastAsia" w:ascii="宋体" w:hAnsi="宋体" w:eastAsia="宋体"/>
                <w:sz w:val="24"/>
              </w:rPr>
              <w:t>学生办理</w:t>
            </w:r>
            <w:r>
              <w:rPr>
                <w:rFonts w:hint="eastAsia" w:ascii="宋体" w:hAnsi="宋体" w:eastAsia="宋体"/>
                <w:sz w:val="24"/>
                <w:lang w:val="en-US" w:eastAsia="zh-CN"/>
              </w:rPr>
              <w:t>转学</w:t>
            </w:r>
            <w:r>
              <w:rPr>
                <w:rFonts w:hint="eastAsia" w:ascii="宋体" w:hAnsi="宋体" w:eastAsia="宋体"/>
                <w:sz w:val="24"/>
              </w:rPr>
              <w:t>登记。</w:t>
            </w:r>
          </w:p>
        </w:tc>
      </w:tr>
    </w:tbl>
    <w:p w14:paraId="7C4311B1"/>
    <w:sectPr>
      <w:footerReference r:id="rId5" w:type="default"/>
      <w:pgSz w:w="11906" w:h="16838"/>
      <w:pgMar w:top="2098" w:right="1474" w:bottom="1984" w:left="1587" w:header="1701" w:footer="158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AEA4">
    <w:pPr>
      <w:pStyle w:val="4"/>
      <w:framePr w:wrap="around" w:vAnchor="text" w:hAnchor="margin" w:xAlign="right" w:y="1"/>
      <w:rPr>
        <w:rStyle w:val="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02D0BB">
                          <w:pPr>
                            <w:pStyle w:val="4"/>
                            <w:rPr>
                              <w:rStyle w:val="8"/>
                            </w:rPr>
                          </w:pPr>
                          <w:r>
                            <w:fldChar w:fldCharType="begin"/>
                          </w:r>
                          <w:r>
                            <w:rPr>
                              <w:rStyle w:val="8"/>
                            </w:rPr>
                            <w:instrText xml:space="preserve">PAGE  </w:instrText>
                          </w:r>
                          <w:r>
                            <w:fldChar w:fldCharType="separate"/>
                          </w:r>
                          <w:r>
                            <w:rPr>
                              <w:rStyle w:val="8"/>
                            </w:rP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602D0BB">
                    <w:pPr>
                      <w:pStyle w:val="4"/>
                      <w:rPr>
                        <w:rStyle w:val="8"/>
                      </w:rPr>
                    </w:pPr>
                    <w:r>
                      <w:fldChar w:fldCharType="begin"/>
                    </w:r>
                    <w:r>
                      <w:rPr>
                        <w:rStyle w:val="8"/>
                      </w:rPr>
                      <w:instrText xml:space="preserve">PAGE  </w:instrText>
                    </w:r>
                    <w:r>
                      <w:fldChar w:fldCharType="separate"/>
                    </w:r>
                    <w:r>
                      <w:rPr>
                        <w:rStyle w:val="8"/>
                      </w:rPr>
                      <w:t>17</w:t>
                    </w:r>
                    <w:r>
                      <w:fldChar w:fldCharType="end"/>
                    </w:r>
                  </w:p>
                </w:txbxContent>
              </v:textbox>
            </v:shape>
          </w:pict>
        </mc:Fallback>
      </mc:AlternateContent>
    </w:r>
  </w:p>
  <w:p w14:paraId="37538BC3">
    <w:pPr>
      <w:pStyle w:val="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D7"/>
    <w:rsid w:val="003A4DB8"/>
    <w:rsid w:val="00414D1C"/>
    <w:rsid w:val="0066478D"/>
    <w:rsid w:val="006707BA"/>
    <w:rsid w:val="007A6995"/>
    <w:rsid w:val="007D0A6C"/>
    <w:rsid w:val="008C4A4B"/>
    <w:rsid w:val="008F2313"/>
    <w:rsid w:val="00BC1DD7"/>
    <w:rsid w:val="00BD23E4"/>
    <w:rsid w:val="00DB62F4"/>
    <w:rsid w:val="00F907CF"/>
    <w:rsid w:val="012515C4"/>
    <w:rsid w:val="01E61A85"/>
    <w:rsid w:val="02143213"/>
    <w:rsid w:val="0293255D"/>
    <w:rsid w:val="040B51EE"/>
    <w:rsid w:val="046643CE"/>
    <w:rsid w:val="0485341A"/>
    <w:rsid w:val="05654685"/>
    <w:rsid w:val="063127B9"/>
    <w:rsid w:val="06D05B2E"/>
    <w:rsid w:val="07DACC28"/>
    <w:rsid w:val="07FB6BDB"/>
    <w:rsid w:val="08EB30F3"/>
    <w:rsid w:val="08F24482"/>
    <w:rsid w:val="09FFD288"/>
    <w:rsid w:val="0A2C751F"/>
    <w:rsid w:val="0A4A209B"/>
    <w:rsid w:val="0B584344"/>
    <w:rsid w:val="0C0E25FE"/>
    <w:rsid w:val="0C0F534B"/>
    <w:rsid w:val="0D93202E"/>
    <w:rsid w:val="0DE325EB"/>
    <w:rsid w:val="0DF34C7D"/>
    <w:rsid w:val="0E2826F4"/>
    <w:rsid w:val="0F6FBD87"/>
    <w:rsid w:val="0FFFAFE0"/>
    <w:rsid w:val="109776BD"/>
    <w:rsid w:val="114E421F"/>
    <w:rsid w:val="11733C86"/>
    <w:rsid w:val="12395518"/>
    <w:rsid w:val="12BBBEAF"/>
    <w:rsid w:val="12E017EF"/>
    <w:rsid w:val="136C3083"/>
    <w:rsid w:val="143C2A55"/>
    <w:rsid w:val="144731A8"/>
    <w:rsid w:val="14C12F5A"/>
    <w:rsid w:val="1713439D"/>
    <w:rsid w:val="176F472B"/>
    <w:rsid w:val="1990114D"/>
    <w:rsid w:val="1B656D35"/>
    <w:rsid w:val="1BDC3263"/>
    <w:rsid w:val="1C200EAE"/>
    <w:rsid w:val="1C5F2B36"/>
    <w:rsid w:val="1C672639"/>
    <w:rsid w:val="1C7134B8"/>
    <w:rsid w:val="1D3A5FA0"/>
    <w:rsid w:val="1DD4E57F"/>
    <w:rsid w:val="1E8A6AB3"/>
    <w:rsid w:val="1EB63404"/>
    <w:rsid w:val="1EF50E05"/>
    <w:rsid w:val="1F6E3CDF"/>
    <w:rsid w:val="1F7F015E"/>
    <w:rsid w:val="1FBD3CB4"/>
    <w:rsid w:val="1FFF1ECF"/>
    <w:rsid w:val="215A09BE"/>
    <w:rsid w:val="259C3F00"/>
    <w:rsid w:val="25A95A70"/>
    <w:rsid w:val="25F72C0A"/>
    <w:rsid w:val="26FC3C6B"/>
    <w:rsid w:val="274C6FFB"/>
    <w:rsid w:val="296EC8B6"/>
    <w:rsid w:val="2BBD04C8"/>
    <w:rsid w:val="2BEF858A"/>
    <w:rsid w:val="2C7F5D18"/>
    <w:rsid w:val="2D790DB8"/>
    <w:rsid w:val="2DAECBB9"/>
    <w:rsid w:val="2DEC04BA"/>
    <w:rsid w:val="2DF42461"/>
    <w:rsid w:val="2E17099C"/>
    <w:rsid w:val="2E234762"/>
    <w:rsid w:val="2EAD38D7"/>
    <w:rsid w:val="2ECE02F6"/>
    <w:rsid w:val="2F7939B0"/>
    <w:rsid w:val="2F9B05C6"/>
    <w:rsid w:val="2FB47EC4"/>
    <w:rsid w:val="2FB9319C"/>
    <w:rsid w:val="2FBB6E12"/>
    <w:rsid w:val="2FBBD12F"/>
    <w:rsid w:val="2FFB9662"/>
    <w:rsid w:val="3113D0B1"/>
    <w:rsid w:val="319C46DB"/>
    <w:rsid w:val="32EB591A"/>
    <w:rsid w:val="334D0383"/>
    <w:rsid w:val="337F146C"/>
    <w:rsid w:val="345D2848"/>
    <w:rsid w:val="35523A2F"/>
    <w:rsid w:val="3643781B"/>
    <w:rsid w:val="3652180C"/>
    <w:rsid w:val="36987B67"/>
    <w:rsid w:val="379E73FF"/>
    <w:rsid w:val="37ED613C"/>
    <w:rsid w:val="37FC9B4B"/>
    <w:rsid w:val="390F1C37"/>
    <w:rsid w:val="391B4A7F"/>
    <w:rsid w:val="39545CE6"/>
    <w:rsid w:val="397A79F8"/>
    <w:rsid w:val="39FFC962"/>
    <w:rsid w:val="3AB94550"/>
    <w:rsid w:val="3B463163"/>
    <w:rsid w:val="3BEF9272"/>
    <w:rsid w:val="3BF426B4"/>
    <w:rsid w:val="3BFD8146"/>
    <w:rsid w:val="3BFF073F"/>
    <w:rsid w:val="3BFF0D3B"/>
    <w:rsid w:val="3BFFE69F"/>
    <w:rsid w:val="3C12185C"/>
    <w:rsid w:val="3C7D7C68"/>
    <w:rsid w:val="3C917532"/>
    <w:rsid w:val="3CBA4F98"/>
    <w:rsid w:val="3CCAA121"/>
    <w:rsid w:val="3CE583E9"/>
    <w:rsid w:val="3D3C3641"/>
    <w:rsid w:val="3EDF311D"/>
    <w:rsid w:val="3EF3F1D2"/>
    <w:rsid w:val="3EFD08D9"/>
    <w:rsid w:val="3F5E1222"/>
    <w:rsid w:val="3F6FF60F"/>
    <w:rsid w:val="3F732F1F"/>
    <w:rsid w:val="3F760C61"/>
    <w:rsid w:val="3F77266C"/>
    <w:rsid w:val="3FA330D9"/>
    <w:rsid w:val="3FAD9CD2"/>
    <w:rsid w:val="3FBC5208"/>
    <w:rsid w:val="3FC796BF"/>
    <w:rsid w:val="3FCFF452"/>
    <w:rsid w:val="3FDE2B61"/>
    <w:rsid w:val="3FE6FE65"/>
    <w:rsid w:val="3FE79D74"/>
    <w:rsid w:val="401069C0"/>
    <w:rsid w:val="40CD2B03"/>
    <w:rsid w:val="41452699"/>
    <w:rsid w:val="421D3616"/>
    <w:rsid w:val="4280659A"/>
    <w:rsid w:val="42F06635"/>
    <w:rsid w:val="43776D56"/>
    <w:rsid w:val="442B6778"/>
    <w:rsid w:val="4652461A"/>
    <w:rsid w:val="4667B316"/>
    <w:rsid w:val="466B13D2"/>
    <w:rsid w:val="46B274C7"/>
    <w:rsid w:val="47C50090"/>
    <w:rsid w:val="47DF87DF"/>
    <w:rsid w:val="47E10C42"/>
    <w:rsid w:val="48174664"/>
    <w:rsid w:val="49C16F7D"/>
    <w:rsid w:val="4BBE7881"/>
    <w:rsid w:val="4D92C750"/>
    <w:rsid w:val="4E9702AC"/>
    <w:rsid w:val="4EFA112D"/>
    <w:rsid w:val="4F9141AE"/>
    <w:rsid w:val="4FFFBF24"/>
    <w:rsid w:val="50ED0658"/>
    <w:rsid w:val="51543A8B"/>
    <w:rsid w:val="532F2F35"/>
    <w:rsid w:val="533F02C4"/>
    <w:rsid w:val="53F71F19"/>
    <w:rsid w:val="53FE13B1"/>
    <w:rsid w:val="541D3002"/>
    <w:rsid w:val="543C5B7E"/>
    <w:rsid w:val="545D5AF4"/>
    <w:rsid w:val="550348EE"/>
    <w:rsid w:val="56F78D4F"/>
    <w:rsid w:val="576B67F5"/>
    <w:rsid w:val="577C57EE"/>
    <w:rsid w:val="577D78A2"/>
    <w:rsid w:val="57B83313"/>
    <w:rsid w:val="58492159"/>
    <w:rsid w:val="589715D5"/>
    <w:rsid w:val="58F5454D"/>
    <w:rsid w:val="596C21DC"/>
    <w:rsid w:val="5A74434C"/>
    <w:rsid w:val="5A951B44"/>
    <w:rsid w:val="5B1F4693"/>
    <w:rsid w:val="5B7C71A8"/>
    <w:rsid w:val="5BAE12FE"/>
    <w:rsid w:val="5C06071F"/>
    <w:rsid w:val="5CDFB235"/>
    <w:rsid w:val="5CFBDEDF"/>
    <w:rsid w:val="5D0D559B"/>
    <w:rsid w:val="5D281115"/>
    <w:rsid w:val="5D352E28"/>
    <w:rsid w:val="5D7DB3C0"/>
    <w:rsid w:val="5DBEE292"/>
    <w:rsid w:val="5DFE61E8"/>
    <w:rsid w:val="5E211941"/>
    <w:rsid w:val="5E5E4943"/>
    <w:rsid w:val="5E76B859"/>
    <w:rsid w:val="5E8B9302"/>
    <w:rsid w:val="5EEF3B1A"/>
    <w:rsid w:val="5EFB8794"/>
    <w:rsid w:val="5EFC5080"/>
    <w:rsid w:val="5FAD10E3"/>
    <w:rsid w:val="5FC427AB"/>
    <w:rsid w:val="5FEFD887"/>
    <w:rsid w:val="5FFF36E7"/>
    <w:rsid w:val="60F33A68"/>
    <w:rsid w:val="61333E65"/>
    <w:rsid w:val="61DFAB14"/>
    <w:rsid w:val="62C5CB55"/>
    <w:rsid w:val="65ED757B"/>
    <w:rsid w:val="66BC66AA"/>
    <w:rsid w:val="674FF3EC"/>
    <w:rsid w:val="67B71FEC"/>
    <w:rsid w:val="67F374AF"/>
    <w:rsid w:val="67F7F128"/>
    <w:rsid w:val="68D221B5"/>
    <w:rsid w:val="69CC12FA"/>
    <w:rsid w:val="69F8E770"/>
    <w:rsid w:val="6AAE27AE"/>
    <w:rsid w:val="6ADBA459"/>
    <w:rsid w:val="6AFFCDFD"/>
    <w:rsid w:val="6BB6368B"/>
    <w:rsid w:val="6BCD0711"/>
    <w:rsid w:val="6BD78E09"/>
    <w:rsid w:val="6BEF63D6"/>
    <w:rsid w:val="6BFFAD43"/>
    <w:rsid w:val="6C465394"/>
    <w:rsid w:val="6CBD8198"/>
    <w:rsid w:val="6CD01102"/>
    <w:rsid w:val="6D3FB308"/>
    <w:rsid w:val="6D6FDC68"/>
    <w:rsid w:val="6D758813"/>
    <w:rsid w:val="6DD2E939"/>
    <w:rsid w:val="6E3B6AA4"/>
    <w:rsid w:val="6E7DCA84"/>
    <w:rsid w:val="6E7FCC9F"/>
    <w:rsid w:val="6EAFC082"/>
    <w:rsid w:val="6EDFE80F"/>
    <w:rsid w:val="6F1352D6"/>
    <w:rsid w:val="6F3F60CB"/>
    <w:rsid w:val="6F6FDBF9"/>
    <w:rsid w:val="6F7B98AD"/>
    <w:rsid w:val="6F7DB3B7"/>
    <w:rsid w:val="6F854E1E"/>
    <w:rsid w:val="6FBFF68B"/>
    <w:rsid w:val="6FDFE58E"/>
    <w:rsid w:val="6FEC6252"/>
    <w:rsid w:val="6FF52D4D"/>
    <w:rsid w:val="6FFF33B2"/>
    <w:rsid w:val="6FFF3509"/>
    <w:rsid w:val="6FFF3E01"/>
    <w:rsid w:val="709AE3AC"/>
    <w:rsid w:val="71BB412E"/>
    <w:rsid w:val="71C801FE"/>
    <w:rsid w:val="725A3947"/>
    <w:rsid w:val="728704B4"/>
    <w:rsid w:val="72A20E4A"/>
    <w:rsid w:val="73400105"/>
    <w:rsid w:val="739BF47C"/>
    <w:rsid w:val="73CA2F74"/>
    <w:rsid w:val="73E62FB9"/>
    <w:rsid w:val="73EFA8C2"/>
    <w:rsid w:val="73FF9902"/>
    <w:rsid w:val="747D1B6F"/>
    <w:rsid w:val="74987681"/>
    <w:rsid w:val="74D772A0"/>
    <w:rsid w:val="756A93DE"/>
    <w:rsid w:val="75947443"/>
    <w:rsid w:val="76405A07"/>
    <w:rsid w:val="765B6373"/>
    <w:rsid w:val="76AA29C3"/>
    <w:rsid w:val="770B12C3"/>
    <w:rsid w:val="77466761"/>
    <w:rsid w:val="7771AA59"/>
    <w:rsid w:val="779D1689"/>
    <w:rsid w:val="77ADB535"/>
    <w:rsid w:val="77AF9F5D"/>
    <w:rsid w:val="77C7467F"/>
    <w:rsid w:val="77E474F7"/>
    <w:rsid w:val="77E96EE8"/>
    <w:rsid w:val="77F755D5"/>
    <w:rsid w:val="77FB3F4D"/>
    <w:rsid w:val="77FE3C88"/>
    <w:rsid w:val="78CD4747"/>
    <w:rsid w:val="78D12FC9"/>
    <w:rsid w:val="793FDB2E"/>
    <w:rsid w:val="7979FC43"/>
    <w:rsid w:val="79915775"/>
    <w:rsid w:val="79947CD1"/>
    <w:rsid w:val="79A47B9E"/>
    <w:rsid w:val="79F73C2C"/>
    <w:rsid w:val="79FE1B11"/>
    <w:rsid w:val="7A7BF2A5"/>
    <w:rsid w:val="7B2F6958"/>
    <w:rsid w:val="7B4F1A3A"/>
    <w:rsid w:val="7B5B1CD0"/>
    <w:rsid w:val="7B6E5D6D"/>
    <w:rsid w:val="7B8759AD"/>
    <w:rsid w:val="7B8F22E7"/>
    <w:rsid w:val="7BBAA5C0"/>
    <w:rsid w:val="7BE507B3"/>
    <w:rsid w:val="7BF11C6F"/>
    <w:rsid w:val="7BFE0994"/>
    <w:rsid w:val="7BFF7364"/>
    <w:rsid w:val="7C4BDD06"/>
    <w:rsid w:val="7CBB8BC7"/>
    <w:rsid w:val="7CF758CB"/>
    <w:rsid w:val="7D3426D0"/>
    <w:rsid w:val="7D470F6C"/>
    <w:rsid w:val="7D7E5A16"/>
    <w:rsid w:val="7DB1102C"/>
    <w:rsid w:val="7DB73B33"/>
    <w:rsid w:val="7DBF47AD"/>
    <w:rsid w:val="7DBF78A9"/>
    <w:rsid w:val="7DC66335"/>
    <w:rsid w:val="7DC69D15"/>
    <w:rsid w:val="7DED561F"/>
    <w:rsid w:val="7E046E5D"/>
    <w:rsid w:val="7EBD235C"/>
    <w:rsid w:val="7EEE7B86"/>
    <w:rsid w:val="7EF8844B"/>
    <w:rsid w:val="7EFBEB00"/>
    <w:rsid w:val="7EFED535"/>
    <w:rsid w:val="7F4732AA"/>
    <w:rsid w:val="7F5F0275"/>
    <w:rsid w:val="7F7B4227"/>
    <w:rsid w:val="7F7D9FAB"/>
    <w:rsid w:val="7F9897B5"/>
    <w:rsid w:val="7F9AED5D"/>
    <w:rsid w:val="7FAFDDEB"/>
    <w:rsid w:val="7FB7C2B2"/>
    <w:rsid w:val="7FBDF404"/>
    <w:rsid w:val="7FDEE067"/>
    <w:rsid w:val="7FDF0563"/>
    <w:rsid w:val="7FE79C07"/>
    <w:rsid w:val="7FF6F6EC"/>
    <w:rsid w:val="7FF962CC"/>
    <w:rsid w:val="7FF99104"/>
    <w:rsid w:val="7FFE66BA"/>
    <w:rsid w:val="7FFF8E45"/>
    <w:rsid w:val="865DF60C"/>
    <w:rsid w:val="89B76C60"/>
    <w:rsid w:val="8FFD8BC0"/>
    <w:rsid w:val="967F498C"/>
    <w:rsid w:val="96AED10B"/>
    <w:rsid w:val="96FD0A98"/>
    <w:rsid w:val="99FF48B2"/>
    <w:rsid w:val="9AF59735"/>
    <w:rsid w:val="9BEF2E6D"/>
    <w:rsid w:val="9BEFC23F"/>
    <w:rsid w:val="9DEE75AD"/>
    <w:rsid w:val="9E77F51B"/>
    <w:rsid w:val="9ED552CB"/>
    <w:rsid w:val="9FFFE55D"/>
    <w:rsid w:val="A75E8269"/>
    <w:rsid w:val="A77B565A"/>
    <w:rsid w:val="AABE3A8F"/>
    <w:rsid w:val="ABF6EEB3"/>
    <w:rsid w:val="ADD7BD2F"/>
    <w:rsid w:val="AE6E81DF"/>
    <w:rsid w:val="AEDF11F7"/>
    <w:rsid w:val="AF6DB7E9"/>
    <w:rsid w:val="AFAF2F53"/>
    <w:rsid w:val="AFBBA42F"/>
    <w:rsid w:val="AFBFAC57"/>
    <w:rsid w:val="AFF70847"/>
    <w:rsid w:val="AFF77D66"/>
    <w:rsid w:val="B33C8BAB"/>
    <w:rsid w:val="B634698B"/>
    <w:rsid w:val="B6375037"/>
    <w:rsid w:val="B73DAD4E"/>
    <w:rsid w:val="B7FDDD59"/>
    <w:rsid w:val="B7FF461C"/>
    <w:rsid w:val="B7FFF5B4"/>
    <w:rsid w:val="B9FBDAC1"/>
    <w:rsid w:val="BA2B0154"/>
    <w:rsid w:val="BB7D47D6"/>
    <w:rsid w:val="BBFF55A4"/>
    <w:rsid w:val="BC95121E"/>
    <w:rsid w:val="BCB76EC7"/>
    <w:rsid w:val="BD7BD6BF"/>
    <w:rsid w:val="BDEF01C5"/>
    <w:rsid w:val="BDFFD913"/>
    <w:rsid w:val="BEB7CFE7"/>
    <w:rsid w:val="BEBDBCDE"/>
    <w:rsid w:val="BEBDBD50"/>
    <w:rsid w:val="BEFC899A"/>
    <w:rsid w:val="BEFF1592"/>
    <w:rsid w:val="BF7B8F3B"/>
    <w:rsid w:val="BFBB35FD"/>
    <w:rsid w:val="BFBD0FE1"/>
    <w:rsid w:val="BFF39B41"/>
    <w:rsid w:val="BFFFE781"/>
    <w:rsid w:val="BFFFEA7F"/>
    <w:rsid w:val="C17E78F4"/>
    <w:rsid w:val="C17F1BE5"/>
    <w:rsid w:val="C76EA069"/>
    <w:rsid w:val="C7BF72A8"/>
    <w:rsid w:val="CAF7B007"/>
    <w:rsid w:val="CC176209"/>
    <w:rsid w:val="CD62DC88"/>
    <w:rsid w:val="CD77888B"/>
    <w:rsid w:val="CDFF863B"/>
    <w:rsid w:val="CF8FA809"/>
    <w:rsid w:val="CFBF8BF1"/>
    <w:rsid w:val="CFEFC0CA"/>
    <w:rsid w:val="CFFFA0DC"/>
    <w:rsid w:val="D0F5CCFF"/>
    <w:rsid w:val="D5FBEA76"/>
    <w:rsid w:val="D67FB296"/>
    <w:rsid w:val="D7FDAEF1"/>
    <w:rsid w:val="D9B71B6F"/>
    <w:rsid w:val="DB9D1090"/>
    <w:rsid w:val="DBBDFE02"/>
    <w:rsid w:val="DBDEB290"/>
    <w:rsid w:val="DCB34B8F"/>
    <w:rsid w:val="DCF74FB4"/>
    <w:rsid w:val="DD3E7E4E"/>
    <w:rsid w:val="DDBCA495"/>
    <w:rsid w:val="DE5E85C6"/>
    <w:rsid w:val="DECF64DD"/>
    <w:rsid w:val="DEFF72E9"/>
    <w:rsid w:val="DF25DE38"/>
    <w:rsid w:val="DF325638"/>
    <w:rsid w:val="DF7BA0C1"/>
    <w:rsid w:val="DFBDC0D1"/>
    <w:rsid w:val="E7FD6A3D"/>
    <w:rsid w:val="E9E77396"/>
    <w:rsid w:val="EA5E256E"/>
    <w:rsid w:val="EACE59AF"/>
    <w:rsid w:val="EAF7A87C"/>
    <w:rsid w:val="EB7D9A4B"/>
    <w:rsid w:val="EBDE05FF"/>
    <w:rsid w:val="EBEA9738"/>
    <w:rsid w:val="ECAE6EDC"/>
    <w:rsid w:val="ECFBF8AD"/>
    <w:rsid w:val="EDEECA80"/>
    <w:rsid w:val="EDF91FF0"/>
    <w:rsid w:val="EDFA9D88"/>
    <w:rsid w:val="EDFF4610"/>
    <w:rsid w:val="EEB7CA7F"/>
    <w:rsid w:val="EEFC5224"/>
    <w:rsid w:val="EF377E8B"/>
    <w:rsid w:val="EFB7EBBC"/>
    <w:rsid w:val="EFBDB49F"/>
    <w:rsid w:val="EFBFCB70"/>
    <w:rsid w:val="EFD6DE1D"/>
    <w:rsid w:val="EFEC3CE5"/>
    <w:rsid w:val="EFF2B651"/>
    <w:rsid w:val="EFFABAB0"/>
    <w:rsid w:val="EFFF5925"/>
    <w:rsid w:val="EFFF9138"/>
    <w:rsid w:val="EFFF919D"/>
    <w:rsid w:val="F0B6223D"/>
    <w:rsid w:val="F2BFA17B"/>
    <w:rsid w:val="F2EDE52D"/>
    <w:rsid w:val="F37319C7"/>
    <w:rsid w:val="F3BFF666"/>
    <w:rsid w:val="F3EDC5EE"/>
    <w:rsid w:val="F4F77E9C"/>
    <w:rsid w:val="F5D67E6F"/>
    <w:rsid w:val="F5D76843"/>
    <w:rsid w:val="F5F74AEA"/>
    <w:rsid w:val="F737F920"/>
    <w:rsid w:val="F77B482F"/>
    <w:rsid w:val="F7DF06AF"/>
    <w:rsid w:val="F7F8E033"/>
    <w:rsid w:val="F7F9387A"/>
    <w:rsid w:val="F7FD1651"/>
    <w:rsid w:val="F8B56D3B"/>
    <w:rsid w:val="F91C28F4"/>
    <w:rsid w:val="F97B2244"/>
    <w:rsid w:val="F9DBCA0E"/>
    <w:rsid w:val="FA5F6A5D"/>
    <w:rsid w:val="FA7F51C3"/>
    <w:rsid w:val="FA8D9A54"/>
    <w:rsid w:val="FB3B849B"/>
    <w:rsid w:val="FB654D05"/>
    <w:rsid w:val="FB7ED1EA"/>
    <w:rsid w:val="FBC36CD9"/>
    <w:rsid w:val="FBC7FE3D"/>
    <w:rsid w:val="FBE7B42F"/>
    <w:rsid w:val="FBEDA8DB"/>
    <w:rsid w:val="FBEF5884"/>
    <w:rsid w:val="FBF37820"/>
    <w:rsid w:val="FBFC29E6"/>
    <w:rsid w:val="FBFFB15A"/>
    <w:rsid w:val="FBFFC454"/>
    <w:rsid w:val="FBFFCEEF"/>
    <w:rsid w:val="FCAB17E0"/>
    <w:rsid w:val="FCD7F442"/>
    <w:rsid w:val="FCDE4F29"/>
    <w:rsid w:val="FCF334B3"/>
    <w:rsid w:val="FCFB3067"/>
    <w:rsid w:val="FCFF404B"/>
    <w:rsid w:val="FD2BF313"/>
    <w:rsid w:val="FD7D442F"/>
    <w:rsid w:val="FD7E2767"/>
    <w:rsid w:val="FDDB0AFC"/>
    <w:rsid w:val="FDDC94B9"/>
    <w:rsid w:val="FDED2597"/>
    <w:rsid w:val="FDF34173"/>
    <w:rsid w:val="FDF67C0B"/>
    <w:rsid w:val="FDFDC0F7"/>
    <w:rsid w:val="FDFE9745"/>
    <w:rsid w:val="FDFFD0F3"/>
    <w:rsid w:val="FDFFF978"/>
    <w:rsid w:val="FE7DE8B2"/>
    <w:rsid w:val="FE7FD67E"/>
    <w:rsid w:val="FEBBBB44"/>
    <w:rsid w:val="FEE70A5E"/>
    <w:rsid w:val="FEF7CFBB"/>
    <w:rsid w:val="FEFBCB88"/>
    <w:rsid w:val="FF1F5EC2"/>
    <w:rsid w:val="FF2BEB29"/>
    <w:rsid w:val="FF55BA47"/>
    <w:rsid w:val="FF5EA6CA"/>
    <w:rsid w:val="FF5FB269"/>
    <w:rsid w:val="FF6500A3"/>
    <w:rsid w:val="FF9BF00A"/>
    <w:rsid w:val="FF9F7B58"/>
    <w:rsid w:val="FFB9DDAD"/>
    <w:rsid w:val="FFBFA4A7"/>
    <w:rsid w:val="FFBFDE15"/>
    <w:rsid w:val="FFD70F85"/>
    <w:rsid w:val="FFDF4342"/>
    <w:rsid w:val="FFED38F9"/>
    <w:rsid w:val="FFEDDEC5"/>
    <w:rsid w:val="FFF1950F"/>
    <w:rsid w:val="FFF23E5E"/>
    <w:rsid w:val="FFF57CFE"/>
    <w:rsid w:val="FFF7589F"/>
    <w:rsid w:val="FFFBE779"/>
    <w:rsid w:val="FFFD7854"/>
    <w:rsid w:val="FFFEC071"/>
    <w:rsid w:val="FFFF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rFonts w:ascii="楷体" w:hAnsi="楷体"/>
    </w:rPr>
  </w:style>
  <w:style w:type="paragraph" w:styleId="4">
    <w:name w:val="footer"/>
    <w:basedOn w:val="1"/>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styleId="10">
    <w:name w:val="annotation reference"/>
    <w:basedOn w:val="7"/>
    <w:qFormat/>
    <w:uiPriority w:val="0"/>
    <w:rPr>
      <w:sz w:val="21"/>
      <w:szCs w:val="21"/>
    </w:rPr>
  </w:style>
  <w:style w:type="paragraph" w:customStyle="1" w:styleId="11">
    <w:name w:val="Revision"/>
    <w:hidden/>
    <w:unhideWhenUsed/>
    <w:qFormat/>
    <w:uiPriority w:val="99"/>
    <w:pPr>
      <w:spacing w:after="0" w:line="240" w:lineRule="auto"/>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8283</Words>
  <Characters>8348</Characters>
  <Lines>78</Lines>
  <Paragraphs>21</Paragraphs>
  <TotalTime>26</TotalTime>
  <ScaleCrop>false</ScaleCrop>
  <LinksUpToDate>false</LinksUpToDate>
  <CharactersWithSpaces>9389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2025-07-09T00:48:00Z</dcterms:created>
  <dc:creator>18726</dc:creator>
  <cp:lastModifiedBy>Colamilkshake</cp:lastModifiedBy>
  <dcterms:modified xsi:type="dcterms:W3CDTF">2025-07-29T05:33:46Z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eyJoZGlkIjoiYWU4ODcyZTJlZWFiNjFhYmQzMTcxZWUwODQ0OGI0YmEiLCJ1c2VySWQiOiI3NTU1Mjk0MzMifQ==</vt:lpwstr>
  </property>
  <property fmtid="{D5CDD505-2E9C-101B-9397-08002B2CF9AE}" pid="4" name="ICV">
    <vt:lpwstr>692AA36CB3F4415BAD821DC302F7D305_13</vt:lpwstr>
  </property>
</Properties>
</file>