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BBCD">
      <w:pPr>
        <w:spacing w:line="600" w:lineRule="exact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附件2</w:t>
      </w:r>
    </w:p>
    <w:p w14:paraId="78944B91">
      <w:pPr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综合评分明细表</w:t>
      </w:r>
    </w:p>
    <w:tbl>
      <w:tblPr>
        <w:tblStyle w:val="4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993"/>
        <w:gridCol w:w="708"/>
        <w:gridCol w:w="7205"/>
      </w:tblGrid>
      <w:tr w14:paraId="2E3E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1" w:type="dxa"/>
            <w:noWrap w:val="0"/>
            <w:vAlign w:val="center"/>
          </w:tcPr>
          <w:p w14:paraId="21972065">
            <w:pPr>
              <w:rPr>
                <w:rFonts w:hint="eastAsia" w:ascii="Times New Roman" w:hAnsi="Times New Roman" w:cs="宋体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Cs/>
                <w:sz w:val="20"/>
                <w:szCs w:val="20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 w14:paraId="5C9DDA55">
            <w:pPr>
              <w:jc w:val="center"/>
              <w:rPr>
                <w:rFonts w:hint="eastAsia" w:ascii="Times New Roman" w:hAnsi="Times New Roman" w:cs="宋体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Cs/>
                <w:sz w:val="20"/>
                <w:szCs w:val="20"/>
              </w:rPr>
              <w:t>评分</w:t>
            </w:r>
          </w:p>
          <w:p w14:paraId="425372DD">
            <w:pPr>
              <w:jc w:val="center"/>
              <w:rPr>
                <w:rFonts w:hint="eastAsia" w:ascii="Times New Roman" w:hAnsi="Times New Roman" w:cs="宋体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Cs/>
                <w:sz w:val="20"/>
                <w:szCs w:val="20"/>
              </w:rPr>
              <w:t>因素</w:t>
            </w:r>
          </w:p>
        </w:tc>
        <w:tc>
          <w:tcPr>
            <w:tcW w:w="708" w:type="dxa"/>
            <w:noWrap w:val="0"/>
            <w:vAlign w:val="center"/>
          </w:tcPr>
          <w:p w14:paraId="7464EC1A">
            <w:pPr>
              <w:jc w:val="center"/>
              <w:rPr>
                <w:rFonts w:hint="eastAsia" w:ascii="Times New Roman" w:hAnsi="Times New Roman" w:cs="宋体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Cs/>
                <w:sz w:val="20"/>
                <w:szCs w:val="20"/>
              </w:rPr>
              <w:t>分值</w:t>
            </w:r>
          </w:p>
        </w:tc>
        <w:tc>
          <w:tcPr>
            <w:tcW w:w="7205" w:type="dxa"/>
            <w:noWrap w:val="0"/>
            <w:vAlign w:val="center"/>
          </w:tcPr>
          <w:p w14:paraId="4302C84E">
            <w:pPr>
              <w:jc w:val="center"/>
              <w:rPr>
                <w:rFonts w:hint="eastAsia" w:ascii="Times New Roman" w:hAnsi="Times New Roman" w:cs="宋体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Cs/>
                <w:sz w:val="20"/>
                <w:szCs w:val="20"/>
              </w:rPr>
              <w:t>评分标准</w:t>
            </w:r>
          </w:p>
        </w:tc>
      </w:tr>
      <w:tr w14:paraId="7E13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1" w:type="dxa"/>
            <w:noWrap w:val="0"/>
            <w:vAlign w:val="center"/>
          </w:tcPr>
          <w:p w14:paraId="1A94BE0D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 w14:paraId="2E1618B8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报价</w:t>
            </w:r>
          </w:p>
        </w:tc>
        <w:tc>
          <w:tcPr>
            <w:tcW w:w="708" w:type="dxa"/>
            <w:noWrap w:val="0"/>
            <w:vAlign w:val="center"/>
          </w:tcPr>
          <w:p w14:paraId="046AD5C4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30分</w:t>
            </w:r>
          </w:p>
        </w:tc>
        <w:tc>
          <w:tcPr>
            <w:tcW w:w="7205" w:type="dxa"/>
            <w:noWrap w:val="0"/>
            <w:vAlign w:val="center"/>
          </w:tcPr>
          <w:p w14:paraId="38D22616">
            <w:pPr>
              <w:pStyle w:val="2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以所有满足比选文件要求供应商报价的最低价为基准价，其余供应商报价得分</w:t>
            </w:r>
            <w:r>
              <w:rPr>
                <w:rFonts w:hint="eastAsia" w:ascii="Times New Roman" w:hAnsi="Times New Roman" w:cs="仿宋"/>
                <w:sz w:val="20"/>
                <w:szCs w:val="20"/>
              </w:rPr>
              <w:t>=（基准价</w:t>
            </w:r>
            <w:r>
              <w:rPr>
                <w:rFonts w:hint="eastAsia" w:ascii="Times New Roman" w:hAnsi="Times New Roman" w:cs="仿宋"/>
                <w:sz w:val="20"/>
                <w:szCs w:val="20"/>
                <w:shd w:val="clear" w:color="auto" w:fill="FFFFFF"/>
              </w:rPr>
              <w:t>÷</w:t>
            </w:r>
            <w:r>
              <w:rPr>
                <w:rFonts w:hint="eastAsia" w:ascii="Times New Roman" w:hAnsi="Times New Roman" w:cs="仿宋"/>
                <w:sz w:val="20"/>
                <w:szCs w:val="20"/>
              </w:rPr>
              <w:t>供应商报价）*30分</w:t>
            </w:r>
          </w:p>
        </w:tc>
      </w:tr>
      <w:tr w14:paraId="6B10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1" w:type="dxa"/>
            <w:noWrap w:val="0"/>
            <w:vAlign w:val="center"/>
          </w:tcPr>
          <w:p w14:paraId="38CD6CAB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 w14:paraId="29B576CC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noWrap w:val="0"/>
            <w:vAlign w:val="center"/>
          </w:tcPr>
          <w:p w14:paraId="1EE1B355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30分</w:t>
            </w:r>
          </w:p>
        </w:tc>
        <w:tc>
          <w:tcPr>
            <w:tcW w:w="7205" w:type="dxa"/>
            <w:noWrap w:val="0"/>
            <w:vAlign w:val="center"/>
          </w:tcPr>
          <w:p w14:paraId="1B7D3B09">
            <w:pPr>
              <w:jc w:val="left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1、满足技术需求文件中货物产品技术指标的全部技术指标得30分。“▲”表示关键性指标（共12项），不满足一项将导致扣2分；无标识则表示一般指标项，不满足一项将导致扣0.5分，扣完为止。</w:t>
            </w:r>
          </w:p>
          <w:p w14:paraId="3565C628">
            <w:pPr>
              <w:jc w:val="left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注：供应商提供的货物关键性指标技术评价所需的证明材料 （第三方检测机构出具的满足以上参数要求的检测报告复印件）。</w:t>
            </w:r>
          </w:p>
          <w:p w14:paraId="0B008974">
            <w:pPr>
              <w:jc w:val="left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2、供应商提供承诺：如提供虚假参数中标的，一经核实采购人可无条件取消中标资格，并追究法律和经济责任，提供承诺的得2分，未提供的不得分（承诺函格式自拟）。</w:t>
            </w:r>
          </w:p>
        </w:tc>
      </w:tr>
      <w:tr w14:paraId="0352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601" w:type="dxa"/>
            <w:noWrap w:val="0"/>
            <w:vAlign w:val="center"/>
          </w:tcPr>
          <w:p w14:paraId="4B44312E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 w14:paraId="38B74E3A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项目实施方案</w:t>
            </w:r>
          </w:p>
        </w:tc>
        <w:tc>
          <w:tcPr>
            <w:tcW w:w="708" w:type="dxa"/>
            <w:noWrap w:val="0"/>
            <w:vAlign w:val="center"/>
          </w:tcPr>
          <w:p w14:paraId="1FE195DA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18分</w:t>
            </w:r>
          </w:p>
        </w:tc>
        <w:tc>
          <w:tcPr>
            <w:tcW w:w="7205" w:type="dxa"/>
            <w:noWrap w:val="0"/>
            <w:vAlign w:val="center"/>
          </w:tcPr>
          <w:p w14:paraId="6247D8AC">
            <w:pPr>
              <w:jc w:val="left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根据供应商提供的项目实施方案，包含但不限于：①供货组织方案（货源准备充分 、组织协调得当）；②运输配送（运输配送的车辆及人员充足、安排合理）；③安装和调试（安装调试工具齐全、安装调试响应迅速）；</w:t>
            </w:r>
            <w:r>
              <w:rPr>
                <w:rFonts w:hint="eastAsia" w:ascii="Times New Roman" w:hAnsi="Times New Roman" w:cs="仿宋"/>
                <w:sz w:val="20"/>
                <w:szCs w:val="20"/>
              </w:rPr>
              <w:t>④</w:t>
            </w:r>
            <w:r>
              <w:rPr>
                <w:rFonts w:hint="eastAsia" w:ascii="Times New Roman" w:hAnsi="Times New Roman" w:cs="宋体"/>
                <w:sz w:val="20"/>
                <w:szCs w:val="20"/>
              </w:rPr>
              <w:t>应急方案(应急方案涵盖本项目可能出现的各种意外情况)；</w:t>
            </w:r>
            <w:r>
              <w:rPr>
                <w:rFonts w:hint="eastAsia" w:ascii="Times New Roman" w:hAnsi="Times New Roman" w:cs="仿宋"/>
                <w:sz w:val="20"/>
                <w:szCs w:val="20"/>
              </w:rPr>
              <w:t>⑤</w:t>
            </w:r>
            <w:r>
              <w:rPr>
                <w:rFonts w:hint="eastAsia" w:ascii="Times New Roman" w:hAnsi="Times New Roman" w:cs="宋体"/>
                <w:sz w:val="20"/>
                <w:szCs w:val="20"/>
              </w:rPr>
              <w:t>项目进度保证措施（提供进度计划实施方案）；</w:t>
            </w:r>
            <w:r>
              <w:rPr>
                <w:rFonts w:hint="eastAsia" w:ascii="Times New Roman" w:hAnsi="Times New Roman" w:cs="仿宋"/>
                <w:sz w:val="20"/>
                <w:szCs w:val="20"/>
              </w:rPr>
              <w:t>⑥</w:t>
            </w:r>
            <w:r>
              <w:rPr>
                <w:rFonts w:hint="eastAsia" w:ascii="Times New Roman" w:hAnsi="Times New Roman" w:cs="宋体"/>
                <w:sz w:val="20"/>
                <w:szCs w:val="20"/>
              </w:rPr>
              <w:t>检测、验收（检测验收等程序规范严谨）等6个方面进行综合评价。</w:t>
            </w:r>
          </w:p>
          <w:p w14:paraId="3DC4057D">
            <w:pPr>
              <w:jc w:val="left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注：上述内容满分得18分，每有一项缺项扣3分，每有一处内容存在不足的扣1.5分，每项最多扣3分，18分扣完为止。不足是指：方案内容脱离项目背景、项目需求以及行业或市场客观事实、涉及的政策规范及标准对本项目不适用、方案技术环节存在漏缺项、内容交叉混乱、缺乏重点、生搬硬造、套用错用、存在歧义、层次粗略、仅有标题或框架缺乏具体说明阐述。</w:t>
            </w:r>
          </w:p>
        </w:tc>
      </w:tr>
      <w:tr w14:paraId="38CF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601" w:type="dxa"/>
            <w:noWrap w:val="0"/>
            <w:vAlign w:val="center"/>
          </w:tcPr>
          <w:p w14:paraId="11BF94C1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 w14:paraId="628FCEEA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售后</w:t>
            </w:r>
          </w:p>
          <w:p w14:paraId="359C8C2C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服务</w:t>
            </w:r>
          </w:p>
        </w:tc>
        <w:tc>
          <w:tcPr>
            <w:tcW w:w="708" w:type="dxa"/>
            <w:noWrap w:val="0"/>
            <w:vAlign w:val="center"/>
          </w:tcPr>
          <w:p w14:paraId="09987778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12分</w:t>
            </w:r>
          </w:p>
        </w:tc>
        <w:tc>
          <w:tcPr>
            <w:tcW w:w="7205" w:type="dxa"/>
            <w:noWrap w:val="0"/>
            <w:vAlign w:val="center"/>
          </w:tcPr>
          <w:p w14:paraId="3EF234DF">
            <w:pPr>
              <w:jc w:val="left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根据供应商提供的售后服务方案，包含但不限于：①售后服务范围；②售后服务保障；③退换货机制；</w:t>
            </w:r>
            <w:r>
              <w:rPr>
                <w:rFonts w:hint="eastAsia" w:ascii="Times New Roman" w:hAnsi="Times New Roman" w:cs="仿宋"/>
                <w:sz w:val="20"/>
                <w:szCs w:val="20"/>
              </w:rPr>
              <w:t>④</w:t>
            </w:r>
            <w:r>
              <w:rPr>
                <w:rFonts w:hint="eastAsia" w:ascii="Times New Roman" w:hAnsi="Times New Roman" w:cs="宋体"/>
                <w:sz w:val="20"/>
                <w:szCs w:val="20"/>
              </w:rPr>
              <w:t>售后服务人员等4个方面进行综合评分。</w:t>
            </w:r>
          </w:p>
          <w:p w14:paraId="52C30CBA">
            <w:pPr>
              <w:jc w:val="left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注：上述内容满分得12分，每有一项缺项扣3分，每有一处内容存在不足的扣1分，每项最多扣2分，12分扣完为止。不足是指：方案内容脱离项目背景、项目需求以及行业或市场客观事实、涉及的政策规范及标准对本项目不适用、方案技术环节存在漏缺项、内容交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sz w:val="20"/>
                <w:szCs w:val="20"/>
              </w:rPr>
              <w:t>叉混乱、缺乏重点、生搬硬造、套用错用、存在歧义、层次粗略、仅有标题或框架缺乏具体说明阐述。</w:t>
            </w:r>
          </w:p>
        </w:tc>
      </w:tr>
      <w:tr w14:paraId="570B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01" w:type="dxa"/>
            <w:noWrap w:val="0"/>
            <w:vAlign w:val="center"/>
          </w:tcPr>
          <w:p w14:paraId="44945035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 w14:paraId="4791570D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业绩</w:t>
            </w:r>
          </w:p>
        </w:tc>
        <w:tc>
          <w:tcPr>
            <w:tcW w:w="708" w:type="dxa"/>
            <w:noWrap w:val="0"/>
            <w:vAlign w:val="center"/>
          </w:tcPr>
          <w:p w14:paraId="45AE12B4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8分</w:t>
            </w:r>
          </w:p>
        </w:tc>
        <w:tc>
          <w:tcPr>
            <w:tcW w:w="7205" w:type="dxa"/>
            <w:noWrap w:val="0"/>
            <w:vAlign w:val="center"/>
          </w:tcPr>
          <w:p w14:paraId="4924A3A1">
            <w:pPr>
              <w:jc w:val="left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2022 年1月1日以来（以合同签订日期为准）为省（市）级机关提供过类似项目业绩，每提供一个得2分，最多得8分。（提供销售合同或中标/成交通知书复印件）</w:t>
            </w:r>
          </w:p>
        </w:tc>
      </w:tr>
      <w:tr w14:paraId="627F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601" w:type="dxa"/>
            <w:noWrap w:val="0"/>
            <w:vAlign w:val="center"/>
          </w:tcPr>
          <w:p w14:paraId="162E3CD1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 w14:paraId="7CB78CCE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产品环保认证</w:t>
            </w:r>
          </w:p>
        </w:tc>
        <w:tc>
          <w:tcPr>
            <w:tcW w:w="708" w:type="dxa"/>
            <w:noWrap w:val="0"/>
            <w:vAlign w:val="center"/>
          </w:tcPr>
          <w:p w14:paraId="6309E28F">
            <w:pPr>
              <w:jc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</w:rPr>
              <w:t>2分</w:t>
            </w:r>
          </w:p>
        </w:tc>
        <w:tc>
          <w:tcPr>
            <w:tcW w:w="7205" w:type="dxa"/>
            <w:noWrap w:val="0"/>
            <w:vAlign w:val="center"/>
          </w:tcPr>
          <w:p w14:paraId="4E9A27F3">
            <w:pPr>
              <w:pStyle w:val="7"/>
              <w:widowControl w:val="0"/>
              <w:jc w:val="both"/>
              <w:rPr>
                <w:rFonts w:ascii="Times New Roman" w:hAnsi="Times New Roman" w:eastAsia="仿宋_GB2312" w:cs="宋体"/>
              </w:rPr>
            </w:pPr>
            <w:r>
              <w:rPr>
                <w:rFonts w:ascii="Times New Roman" w:hAnsi="Times New Roman" w:eastAsia="仿宋_GB2312" w:cs="宋体"/>
              </w:rPr>
              <w:t>根据《关于调整优化节能产品、环境标志产品政府采购执行机制的通知》（财库〔2019〕9号）文件，品目清单中优先采购的产品，投标产品每有一种认定为环境标志产品得0.5分（可重复计分）。本项目最多得2分。</w:t>
            </w:r>
          </w:p>
        </w:tc>
      </w:tr>
    </w:tbl>
    <w:p w14:paraId="7069DE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3DD10890"/>
    <w:rsid w:val="1BBA6A38"/>
    <w:rsid w:val="3DD1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6">
    <w:name w:val="page number"/>
    <w:unhideWhenUsed/>
    <w:qFormat/>
    <w:uiPriority w:val="99"/>
  </w:style>
  <w:style w:type="paragraph" w:customStyle="1" w:styleId="7">
    <w:name w:val="null3"/>
    <w:qFormat/>
    <w:uiPriority w:val="0"/>
    <w:rPr>
      <w:rFonts w:hint="eastAsia"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2025-09-01T12:59:00Z</dcterms:created>
  <dc:creator>Colamilkshake</dc:creator>
  <cp:lastModifiedBy>huawei</cp:lastModifiedBy>
  <dcterms:modified xsi:type="dcterms:W3CDTF">2025-09-15T16:46:11Z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5337940340E24457B6925548F6738167_11</vt:lpwstr>
  </property>
</Properties>
</file>