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3D" w:rsidRDefault="00981E3D">
      <w:pPr>
        <w:spacing w:line="600" w:lineRule="exact"/>
        <w:jc w:val="left"/>
        <w:outlineLvl w:val="0"/>
        <w:rPr>
          <w:rFonts w:ascii="方正小标宋简体" w:eastAsia="方正小标宋简体" w:hAnsi="宋体" w:hint="eastAsia"/>
          <w:color w:val="000000"/>
          <w:sz w:val="30"/>
          <w:szCs w:val="30"/>
        </w:rPr>
      </w:pPr>
      <w:bookmarkStart w:id="0" w:name="_Toc15306267"/>
    </w:p>
    <w:p w:rsidR="00981E3D" w:rsidRDefault="00981E3D" w:rsidP="00A72FE5">
      <w:pPr>
        <w:spacing w:line="600" w:lineRule="exact"/>
        <w:outlineLvl w:val="0"/>
        <w:rPr>
          <w:rFonts w:ascii="方正小标宋简体" w:eastAsia="方正小标宋简体" w:hAnsi="宋体"/>
          <w:color w:val="000000"/>
          <w:sz w:val="72"/>
          <w:szCs w:val="72"/>
        </w:rPr>
      </w:pPr>
    </w:p>
    <w:p w:rsidR="00981E3D" w:rsidRDefault="00981E3D" w:rsidP="00A72FE5">
      <w:pPr>
        <w:spacing w:line="600" w:lineRule="exact"/>
        <w:outlineLvl w:val="0"/>
        <w:rPr>
          <w:rFonts w:ascii="方正小标宋简体" w:eastAsia="方正小标宋简体" w:hAnsi="宋体"/>
          <w:color w:val="000000"/>
          <w:sz w:val="72"/>
          <w:szCs w:val="72"/>
        </w:rPr>
      </w:pPr>
    </w:p>
    <w:p w:rsidR="00981E3D" w:rsidRDefault="00981E3D" w:rsidP="00A72FE5">
      <w:pPr>
        <w:spacing w:line="600" w:lineRule="exact"/>
        <w:outlineLvl w:val="0"/>
        <w:rPr>
          <w:rFonts w:ascii="方正小标宋简体" w:eastAsia="方正小标宋简体" w:hAnsi="宋体"/>
          <w:color w:val="000000"/>
          <w:sz w:val="72"/>
          <w:szCs w:val="72"/>
        </w:rPr>
      </w:pPr>
    </w:p>
    <w:p w:rsidR="00981E3D" w:rsidRPr="005E1EB0" w:rsidRDefault="00AF24E0" w:rsidP="005E1EB0">
      <w:pPr>
        <w:adjustRightInd w:val="0"/>
        <w:snapToGrid w:val="0"/>
        <w:spacing w:line="1000" w:lineRule="exact"/>
        <w:jc w:val="center"/>
        <w:outlineLvl w:val="0"/>
        <w:rPr>
          <w:rFonts w:ascii="方正小标宋简体" w:eastAsia="方正小标宋简体" w:hAnsi="宋体"/>
          <w:w w:val="95"/>
          <w:sz w:val="70"/>
          <w:szCs w:val="70"/>
        </w:rPr>
      </w:pPr>
      <w:bookmarkStart w:id="1" w:name="_Toc15377193"/>
      <w:bookmarkStart w:id="2" w:name="_Toc15396475"/>
      <w:bookmarkStart w:id="3" w:name="_Toc15378441"/>
      <w:bookmarkStart w:id="4" w:name="_Toc15396597"/>
      <w:bookmarkStart w:id="5" w:name="_Toc15377425"/>
      <w:r w:rsidRPr="005E1EB0">
        <w:rPr>
          <w:rFonts w:ascii="黑体" w:eastAsia="黑体" w:hAnsi="黑体"/>
          <w:w w:val="95"/>
          <w:sz w:val="70"/>
          <w:szCs w:val="70"/>
        </w:rPr>
        <w:t>20</w:t>
      </w:r>
      <w:r w:rsidRPr="005E1EB0">
        <w:rPr>
          <w:rFonts w:ascii="黑体" w:eastAsia="黑体" w:hAnsi="黑体" w:hint="eastAsia"/>
          <w:w w:val="95"/>
          <w:sz w:val="70"/>
          <w:szCs w:val="70"/>
        </w:rPr>
        <w:t>20</w:t>
      </w:r>
      <w:r w:rsidRPr="005E1EB0">
        <w:rPr>
          <w:rFonts w:ascii="方正小标宋简体" w:eastAsia="方正小标宋简体" w:hAnsi="宋体" w:hint="eastAsia"/>
          <w:w w:val="95"/>
          <w:sz w:val="70"/>
          <w:szCs w:val="70"/>
        </w:rPr>
        <w:t>年度</w:t>
      </w:r>
      <w:bookmarkEnd w:id="1"/>
      <w:bookmarkEnd w:id="2"/>
      <w:bookmarkEnd w:id="3"/>
      <w:bookmarkEnd w:id="4"/>
      <w:bookmarkEnd w:id="5"/>
    </w:p>
    <w:p w:rsidR="005E1EB0" w:rsidRPr="005E1EB0" w:rsidRDefault="00AF24E0" w:rsidP="005E1EB0">
      <w:pPr>
        <w:adjustRightInd w:val="0"/>
        <w:snapToGrid w:val="0"/>
        <w:spacing w:line="1000" w:lineRule="exact"/>
        <w:jc w:val="center"/>
        <w:outlineLvl w:val="0"/>
        <w:rPr>
          <w:rFonts w:ascii="方正小标宋简体" w:eastAsia="方正小标宋简体" w:hAnsi="宋体"/>
          <w:w w:val="95"/>
          <w:sz w:val="70"/>
          <w:szCs w:val="70"/>
        </w:rPr>
      </w:pPr>
      <w:bookmarkStart w:id="6" w:name="_Toc15378442"/>
      <w:bookmarkStart w:id="7" w:name="_Toc15396598"/>
      <w:bookmarkStart w:id="8" w:name="_Toc15377426"/>
      <w:bookmarkStart w:id="9" w:name="_Toc15396476"/>
      <w:bookmarkStart w:id="10" w:name="_Toc15377194"/>
      <w:r w:rsidRPr="005E1EB0">
        <w:rPr>
          <w:rFonts w:ascii="方正小标宋简体" w:eastAsia="方正小标宋简体" w:hAnsi="宋体" w:hint="eastAsia"/>
          <w:w w:val="95"/>
          <w:sz w:val="70"/>
          <w:szCs w:val="70"/>
        </w:rPr>
        <w:t>四川省</w:t>
      </w:r>
      <w:bookmarkStart w:id="11" w:name="_Toc15306268"/>
      <w:bookmarkEnd w:id="0"/>
      <w:r w:rsidR="00C31075" w:rsidRPr="005E1EB0">
        <w:rPr>
          <w:rFonts w:ascii="方正小标宋简体" w:eastAsia="方正小标宋简体" w:hAnsi="宋体" w:hint="eastAsia"/>
          <w:w w:val="95"/>
          <w:sz w:val="70"/>
          <w:szCs w:val="70"/>
        </w:rPr>
        <w:t>教育厅机关服务中心</w:t>
      </w:r>
    </w:p>
    <w:p w:rsidR="00F61CEE" w:rsidRDefault="00351C0C" w:rsidP="005E1EB0">
      <w:pPr>
        <w:adjustRightInd w:val="0"/>
        <w:snapToGrid w:val="0"/>
        <w:spacing w:line="1000" w:lineRule="exact"/>
        <w:jc w:val="center"/>
        <w:outlineLvl w:val="0"/>
        <w:rPr>
          <w:rFonts w:ascii="方正小标宋简体" w:eastAsia="方正小标宋简体" w:hAnsi="宋体"/>
          <w:w w:val="95"/>
          <w:sz w:val="70"/>
          <w:szCs w:val="70"/>
        </w:rPr>
        <w:sectPr w:rsidR="00F61CEE" w:rsidSect="00A72FE5">
          <w:headerReference w:type="default" r:id="rId10"/>
          <w:footerReference w:type="even" r:id="rId11"/>
          <w:footerReference w:type="default" r:id="rId12"/>
          <w:pgSz w:w="11906" w:h="16838"/>
          <w:pgMar w:top="1440" w:right="1800" w:bottom="1440" w:left="1800" w:header="851" w:footer="992" w:gutter="0"/>
          <w:pgNumType w:start="0"/>
          <w:cols w:space="425"/>
          <w:titlePg/>
          <w:docGrid w:type="lines" w:linePitch="312"/>
        </w:sectPr>
      </w:pPr>
      <w:r w:rsidRPr="005E1EB0">
        <w:rPr>
          <w:rFonts w:ascii="方正小标宋简体" w:eastAsia="方正小标宋简体" w:hAnsi="宋体" w:hint="eastAsia"/>
          <w:w w:val="95"/>
          <w:sz w:val="70"/>
          <w:szCs w:val="70"/>
        </w:rPr>
        <w:t>单位</w:t>
      </w:r>
      <w:r w:rsidR="00AF24E0" w:rsidRPr="005E1EB0">
        <w:rPr>
          <w:rFonts w:ascii="方正小标宋简体" w:eastAsia="方正小标宋简体" w:hAnsi="宋体" w:hint="eastAsia"/>
          <w:w w:val="95"/>
          <w:sz w:val="70"/>
          <w:szCs w:val="70"/>
        </w:rPr>
        <w:t>决算</w:t>
      </w:r>
      <w:bookmarkEnd w:id="6"/>
      <w:bookmarkEnd w:id="7"/>
      <w:bookmarkEnd w:id="8"/>
      <w:bookmarkEnd w:id="9"/>
      <w:bookmarkEnd w:id="10"/>
      <w:bookmarkEnd w:id="11"/>
    </w:p>
    <w:p w:rsidR="00F61CEE" w:rsidRDefault="00F61CEE" w:rsidP="00F61CEE">
      <w:pPr>
        <w:widowControl/>
        <w:jc w:val="center"/>
        <w:rPr>
          <w:rFonts w:ascii="黑体" w:eastAsia="黑体" w:hAnsi="黑体"/>
          <w:sz w:val="48"/>
          <w:szCs w:val="48"/>
        </w:rPr>
      </w:pPr>
      <w:r>
        <w:rPr>
          <w:rFonts w:ascii="黑体" w:eastAsia="黑体" w:hAnsi="黑体" w:hint="eastAsia"/>
          <w:sz w:val="48"/>
          <w:szCs w:val="48"/>
        </w:rPr>
        <w:lastRenderedPageBreak/>
        <w:t xml:space="preserve">目 </w:t>
      </w:r>
      <w:r>
        <w:rPr>
          <w:rFonts w:ascii="黑体" w:eastAsia="黑体" w:hAnsi="黑体"/>
          <w:sz w:val="48"/>
          <w:szCs w:val="48"/>
        </w:rPr>
        <w:t xml:space="preserve">  </w:t>
      </w:r>
      <w:r>
        <w:rPr>
          <w:rFonts w:ascii="黑体" w:eastAsia="黑体" w:hAnsi="黑体" w:hint="eastAsia"/>
          <w:sz w:val="48"/>
          <w:szCs w:val="48"/>
        </w:rPr>
        <w:t>录</w:t>
      </w:r>
    </w:p>
    <w:p w:rsidR="00F61CEE" w:rsidRPr="00A72FE5" w:rsidRDefault="00F61CEE" w:rsidP="00F61CEE">
      <w:pPr>
        <w:pStyle w:val="10"/>
        <w:rPr>
          <w:rFonts w:ascii="Times New Roman" w:eastAsia="楷体_GB2312" w:hAnsi="Times New Roman"/>
        </w:rPr>
      </w:pPr>
      <w:r w:rsidRPr="00A72FE5">
        <w:rPr>
          <w:rFonts w:ascii="Times New Roman" w:eastAsia="楷体_GB2312" w:hAnsi="Times New Roman"/>
        </w:rPr>
        <w:t>公开时间：</w:t>
      </w:r>
      <w:r w:rsidRPr="00A72FE5">
        <w:rPr>
          <w:rFonts w:ascii="Times New Roman" w:eastAsia="楷体_GB2312" w:hAnsi="Times New Roman"/>
        </w:rPr>
        <w:t>2021</w:t>
      </w:r>
      <w:r w:rsidRPr="00A72FE5">
        <w:rPr>
          <w:rFonts w:ascii="Times New Roman" w:eastAsia="楷体_GB2312" w:hAnsi="Times New Roman"/>
        </w:rPr>
        <w:t>年</w:t>
      </w:r>
      <w:r w:rsidRPr="00A72FE5">
        <w:rPr>
          <w:rFonts w:ascii="Times New Roman" w:eastAsia="楷体_GB2312" w:hAnsi="Times New Roman"/>
        </w:rPr>
        <w:t>9</w:t>
      </w:r>
      <w:r w:rsidRPr="00A72FE5">
        <w:rPr>
          <w:rFonts w:ascii="Times New Roman" w:eastAsia="楷体_GB2312" w:hAnsi="Times New Roman"/>
        </w:rPr>
        <w:t>月</w:t>
      </w:r>
      <w:r w:rsidRPr="00A72FE5">
        <w:rPr>
          <w:rFonts w:ascii="Times New Roman" w:eastAsia="楷体_GB2312" w:hAnsi="Times New Roman"/>
        </w:rPr>
        <w:t>10</w:t>
      </w:r>
      <w:r w:rsidRPr="00A72FE5">
        <w:rPr>
          <w:rFonts w:ascii="Times New Roman" w:eastAsia="楷体_GB2312" w:hAnsi="Times New Roman"/>
        </w:rPr>
        <w:t>日</w:t>
      </w:r>
    </w:p>
    <w:p w:rsidR="00F61CEE" w:rsidRDefault="00F61CEE" w:rsidP="00F61CEE"/>
    <w:p w:rsidR="00F61CEE" w:rsidRPr="00A72FE5" w:rsidRDefault="00F61CEE" w:rsidP="00F61CEE">
      <w:pPr>
        <w:pStyle w:val="10"/>
        <w:adjustRightInd w:val="0"/>
        <w:snapToGrid w:val="0"/>
        <w:spacing w:before="0" w:line="380" w:lineRule="exact"/>
        <w:jc w:val="left"/>
        <w:rPr>
          <w:rFonts w:ascii="黑体" w:eastAsia="黑体" w:hAnsi="黑体" w:cstheme="minorBidi"/>
          <w:sz w:val="24"/>
          <w:szCs w:val="24"/>
        </w:rPr>
      </w:pPr>
      <w:r w:rsidRPr="00A72FE5">
        <w:rPr>
          <w:rFonts w:ascii="黑体" w:eastAsia="黑体" w:hAnsi="黑体" w:hint="eastAsia"/>
          <w:sz w:val="24"/>
        </w:rPr>
        <w:t>第一部分</w:t>
      </w:r>
      <w:r w:rsidRPr="00A72FE5">
        <w:rPr>
          <w:rFonts w:ascii="黑体" w:eastAsia="黑体" w:hAnsi="黑体"/>
          <w:sz w:val="24"/>
        </w:rPr>
        <w:t xml:space="preserve"> </w:t>
      </w:r>
      <w:r w:rsidRPr="00A72FE5">
        <w:rPr>
          <w:rFonts w:ascii="黑体" w:eastAsia="黑体" w:hAnsi="黑体" w:hint="eastAsia"/>
          <w:sz w:val="24"/>
        </w:rPr>
        <w:t>单位概况</w:t>
      </w:r>
      <w:r>
        <w:rPr>
          <w:rFonts w:ascii="黑体" w:eastAsia="黑体" w:hAnsi="黑体"/>
          <w:sz w:val="24"/>
        </w:rPr>
        <w:tab/>
        <w:t>1</w:t>
      </w:r>
    </w:p>
    <w:p w:rsidR="00F61CEE" w:rsidRDefault="00F61CEE" w:rsidP="00F61CEE">
      <w:pPr>
        <w:pStyle w:val="20"/>
        <w:adjustRightInd w:val="0"/>
        <w:snapToGrid w:val="0"/>
        <w:spacing w:line="380" w:lineRule="exact"/>
        <w:jc w:val="left"/>
        <w:rPr>
          <w:rFonts w:hint="eastAsia"/>
          <w:sz w:val="24"/>
        </w:rPr>
      </w:pPr>
      <w:r>
        <w:rPr>
          <w:rFonts w:hint="eastAsia"/>
          <w:sz w:val="24"/>
        </w:rPr>
        <w:t>一、职能简介</w:t>
      </w:r>
      <w:r>
        <w:rPr>
          <w:sz w:val="24"/>
        </w:rPr>
        <w:tab/>
        <w:t>1</w:t>
      </w:r>
    </w:p>
    <w:p w:rsidR="007456A1" w:rsidRPr="007456A1" w:rsidRDefault="007456A1" w:rsidP="007456A1">
      <w:pPr>
        <w:rPr>
          <w:rFonts w:hint="eastAsia"/>
        </w:rPr>
      </w:pPr>
      <w:r>
        <w:rPr>
          <w:rFonts w:hint="eastAsia"/>
        </w:rPr>
        <w:t xml:space="preserve">    </w:t>
      </w:r>
      <w:r>
        <w:rPr>
          <w:rFonts w:hint="eastAsia"/>
        </w:rPr>
        <w:t>二、</w:t>
      </w:r>
      <w:r>
        <w:rPr>
          <w:rFonts w:hint="eastAsia"/>
        </w:rPr>
        <w:t>2020</w:t>
      </w:r>
      <w:r>
        <w:rPr>
          <w:rFonts w:hint="eastAsia"/>
        </w:rPr>
        <w:t>年重点工作完成情况</w:t>
      </w:r>
      <w:r>
        <w:rPr>
          <w:sz w:val="24"/>
        </w:rPr>
        <w:t>……</w:t>
      </w:r>
      <w:proofErr w:type="gramStart"/>
      <w:r>
        <w:rPr>
          <w:sz w:val="24"/>
        </w:rPr>
        <w:t>………………………………………………</w:t>
      </w:r>
      <w:proofErr w:type="gramEnd"/>
      <w:r>
        <w:rPr>
          <w:rFonts w:hint="eastAsia"/>
          <w:sz w:val="24"/>
        </w:rPr>
        <w:t>...1</w:t>
      </w:r>
    </w:p>
    <w:p w:rsidR="00F61CEE" w:rsidRDefault="007456A1" w:rsidP="00F61CEE">
      <w:pPr>
        <w:pStyle w:val="20"/>
        <w:adjustRightInd w:val="0"/>
        <w:snapToGrid w:val="0"/>
        <w:spacing w:line="38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w:t>
      </w:r>
      <w:r w:rsidR="00F61CEE">
        <w:rPr>
          <w:rFonts w:asciiTheme="minorEastAsia" w:eastAsiaTheme="minorEastAsia" w:hAnsiTheme="minorEastAsia" w:cstheme="minorEastAsia" w:hint="eastAsia"/>
          <w:sz w:val="24"/>
        </w:rPr>
        <w:t>、</w:t>
      </w:r>
      <w:r w:rsidR="000C346C">
        <w:rPr>
          <w:rFonts w:asciiTheme="minorEastAsia" w:eastAsiaTheme="minorEastAsia" w:hAnsiTheme="minorEastAsia" w:cstheme="minorEastAsia" w:hint="eastAsia"/>
          <w:sz w:val="24"/>
        </w:rPr>
        <w:t>机构设置</w:t>
      </w:r>
      <w:r w:rsidR="00F61CEE">
        <w:rPr>
          <w:rFonts w:asciiTheme="minorEastAsia" w:eastAsiaTheme="minorEastAsia" w:hAnsiTheme="minorEastAsia" w:cstheme="minorEastAsia"/>
          <w:sz w:val="24"/>
        </w:rPr>
        <w:tab/>
      </w:r>
      <w:r w:rsidR="000C346C">
        <w:rPr>
          <w:rFonts w:asciiTheme="minorEastAsia" w:eastAsiaTheme="minorEastAsia" w:hAnsiTheme="minorEastAsia" w:cstheme="minorEastAsia" w:hint="eastAsia"/>
          <w:sz w:val="24"/>
        </w:rPr>
        <w:t>5</w:t>
      </w:r>
    </w:p>
    <w:p w:rsidR="00F61CEE" w:rsidRPr="00A72FE5" w:rsidRDefault="00F61CEE" w:rsidP="00F61CEE">
      <w:pPr>
        <w:pStyle w:val="10"/>
        <w:adjustRightInd w:val="0"/>
        <w:snapToGrid w:val="0"/>
        <w:spacing w:before="0" w:line="380" w:lineRule="exact"/>
        <w:jc w:val="left"/>
        <w:rPr>
          <w:rFonts w:ascii="黑体" w:eastAsia="黑体" w:hAnsi="黑体"/>
          <w:sz w:val="24"/>
        </w:rPr>
      </w:pPr>
      <w:r w:rsidRPr="00A72FE5">
        <w:rPr>
          <w:rFonts w:ascii="黑体" w:eastAsia="黑体" w:hAnsi="黑体" w:hint="eastAsia"/>
          <w:sz w:val="24"/>
        </w:rPr>
        <w:t>第二部分 2020年度单位决算情况说明</w:t>
      </w:r>
      <w:r>
        <w:rPr>
          <w:rFonts w:ascii="黑体" w:eastAsia="黑体" w:hAnsi="黑体"/>
          <w:sz w:val="24"/>
        </w:rPr>
        <w:tab/>
        <w:t>6</w:t>
      </w:r>
    </w:p>
    <w:p w:rsidR="00F61CEE" w:rsidRDefault="00F61CEE" w:rsidP="00F61CEE">
      <w:pPr>
        <w:pStyle w:val="20"/>
        <w:adjustRightInd w:val="0"/>
        <w:snapToGrid w:val="0"/>
        <w:spacing w:line="380" w:lineRule="exact"/>
        <w:jc w:val="left"/>
        <w:rPr>
          <w:rFonts w:ascii="仿宋" w:eastAsia="仿宋" w:hAnsi="仿宋" w:cstheme="minorBidi"/>
          <w:sz w:val="24"/>
        </w:rPr>
      </w:pPr>
      <w:r>
        <w:rPr>
          <w:rFonts w:hint="eastAsia"/>
          <w:sz w:val="24"/>
        </w:rPr>
        <w:t>一、收入支出决算总体情况说明</w:t>
      </w:r>
      <w:r>
        <w:rPr>
          <w:sz w:val="24"/>
        </w:rPr>
        <w:tab/>
        <w:t>6</w:t>
      </w:r>
    </w:p>
    <w:p w:rsidR="00F61CEE" w:rsidRDefault="00F61CEE" w:rsidP="00F61CEE">
      <w:pPr>
        <w:pStyle w:val="20"/>
        <w:adjustRightInd w:val="0"/>
        <w:snapToGrid w:val="0"/>
        <w:spacing w:line="380" w:lineRule="exact"/>
        <w:jc w:val="left"/>
        <w:rPr>
          <w:rFonts w:ascii="仿宋" w:eastAsia="仿宋" w:hAnsi="仿宋" w:cstheme="minorBidi"/>
          <w:sz w:val="24"/>
        </w:rPr>
      </w:pPr>
      <w:r>
        <w:rPr>
          <w:rFonts w:hint="eastAsia"/>
          <w:sz w:val="24"/>
        </w:rPr>
        <w:t>二、收入决算情况说明</w:t>
      </w:r>
      <w:r w:rsidR="00F919FC">
        <w:rPr>
          <w:sz w:val="24"/>
        </w:rPr>
        <w:tab/>
      </w:r>
      <w:r w:rsidR="00F919FC">
        <w:rPr>
          <w:rFonts w:hint="eastAsia"/>
          <w:sz w:val="24"/>
        </w:rPr>
        <w:t>6</w:t>
      </w:r>
    </w:p>
    <w:p w:rsidR="00F61CEE" w:rsidRDefault="00F61CEE" w:rsidP="00F61CEE">
      <w:pPr>
        <w:pStyle w:val="20"/>
        <w:adjustRightInd w:val="0"/>
        <w:snapToGrid w:val="0"/>
        <w:spacing w:line="380" w:lineRule="exact"/>
        <w:jc w:val="left"/>
        <w:rPr>
          <w:rFonts w:ascii="仿宋" w:eastAsia="仿宋" w:hAnsi="仿宋" w:cstheme="minorBidi"/>
          <w:sz w:val="24"/>
        </w:rPr>
      </w:pPr>
      <w:r>
        <w:rPr>
          <w:rFonts w:hint="eastAsia"/>
          <w:sz w:val="24"/>
        </w:rPr>
        <w:t>三、支出决算情况说明</w:t>
      </w:r>
      <w:r>
        <w:rPr>
          <w:sz w:val="24"/>
        </w:rPr>
        <w:tab/>
        <w:t>7</w:t>
      </w:r>
    </w:p>
    <w:p w:rsidR="00F61CEE" w:rsidRDefault="00F61CEE" w:rsidP="00F61CEE">
      <w:pPr>
        <w:pStyle w:val="20"/>
        <w:adjustRightInd w:val="0"/>
        <w:snapToGrid w:val="0"/>
        <w:spacing w:line="380" w:lineRule="exact"/>
        <w:jc w:val="left"/>
        <w:rPr>
          <w:rFonts w:ascii="仿宋" w:eastAsia="仿宋" w:hAnsi="仿宋" w:cstheme="minorBidi"/>
          <w:sz w:val="24"/>
        </w:rPr>
      </w:pPr>
      <w:r>
        <w:rPr>
          <w:rFonts w:hint="eastAsia"/>
          <w:sz w:val="24"/>
        </w:rPr>
        <w:t>四、财政拨款收入支出决算总体情况说明</w:t>
      </w:r>
      <w:r>
        <w:rPr>
          <w:sz w:val="24"/>
        </w:rPr>
        <w:tab/>
        <w:t>8</w:t>
      </w:r>
    </w:p>
    <w:p w:rsidR="00F61CEE" w:rsidRDefault="00F61CEE" w:rsidP="00F61CEE">
      <w:pPr>
        <w:pStyle w:val="20"/>
        <w:adjustRightInd w:val="0"/>
        <w:snapToGrid w:val="0"/>
        <w:spacing w:line="380" w:lineRule="exact"/>
        <w:jc w:val="left"/>
        <w:rPr>
          <w:rFonts w:ascii="仿宋" w:eastAsia="仿宋" w:hAnsi="仿宋" w:cstheme="minorBidi"/>
          <w:sz w:val="24"/>
        </w:rPr>
      </w:pPr>
      <w:r>
        <w:rPr>
          <w:rFonts w:hint="eastAsia"/>
          <w:sz w:val="24"/>
        </w:rPr>
        <w:t>五、一般公共预算财政拨款支出决算情况说明</w:t>
      </w:r>
      <w:r>
        <w:rPr>
          <w:sz w:val="24"/>
        </w:rPr>
        <w:tab/>
      </w:r>
      <w:r w:rsidR="00F919FC">
        <w:rPr>
          <w:rFonts w:hint="eastAsia"/>
          <w:sz w:val="24"/>
        </w:rPr>
        <w:t>8</w:t>
      </w:r>
    </w:p>
    <w:p w:rsidR="00F61CEE" w:rsidRDefault="00F61CEE" w:rsidP="00F61CEE">
      <w:pPr>
        <w:pStyle w:val="20"/>
        <w:adjustRightInd w:val="0"/>
        <w:snapToGrid w:val="0"/>
        <w:spacing w:line="380" w:lineRule="exact"/>
        <w:jc w:val="left"/>
        <w:rPr>
          <w:rFonts w:ascii="仿宋" w:eastAsia="仿宋" w:hAnsi="仿宋" w:cstheme="minorBidi"/>
          <w:sz w:val="24"/>
        </w:rPr>
      </w:pPr>
      <w:r>
        <w:rPr>
          <w:rFonts w:hint="eastAsia"/>
          <w:sz w:val="24"/>
        </w:rPr>
        <w:t>六、一般公共预算财政拨款基本支出决算情况说明</w:t>
      </w:r>
      <w:r>
        <w:rPr>
          <w:sz w:val="24"/>
        </w:rPr>
        <w:tab/>
        <w:t>11</w:t>
      </w:r>
    </w:p>
    <w:p w:rsidR="00F61CEE" w:rsidRDefault="00F61CEE" w:rsidP="00F61CEE">
      <w:pPr>
        <w:pStyle w:val="20"/>
        <w:adjustRightInd w:val="0"/>
        <w:snapToGrid w:val="0"/>
        <w:spacing w:line="380" w:lineRule="exact"/>
        <w:jc w:val="left"/>
        <w:rPr>
          <w:rFonts w:ascii="仿宋" w:eastAsia="仿宋" w:hAnsi="仿宋" w:cstheme="minorBidi"/>
          <w:sz w:val="24"/>
        </w:rPr>
      </w:pPr>
      <w:r>
        <w:rPr>
          <w:rFonts w:hint="eastAsia"/>
          <w:sz w:val="24"/>
        </w:rPr>
        <w:t>七、</w:t>
      </w:r>
      <w:r w:rsidR="004D1279">
        <w:rPr>
          <w:rFonts w:hint="eastAsia"/>
          <w:sz w:val="24"/>
        </w:rPr>
        <w:t>“</w:t>
      </w:r>
      <w:r>
        <w:rPr>
          <w:rFonts w:hint="eastAsia"/>
          <w:sz w:val="24"/>
        </w:rPr>
        <w:t>三公”经费财政拨款支出决算情况说明</w:t>
      </w:r>
      <w:r>
        <w:rPr>
          <w:sz w:val="24"/>
        </w:rPr>
        <w:tab/>
        <w:t>1</w:t>
      </w:r>
      <w:r w:rsidR="00F919FC">
        <w:rPr>
          <w:rFonts w:hint="eastAsia"/>
          <w:sz w:val="24"/>
        </w:rPr>
        <w:t>1</w:t>
      </w:r>
    </w:p>
    <w:p w:rsidR="00F61CEE" w:rsidRDefault="00F61CEE" w:rsidP="00F61CEE">
      <w:pPr>
        <w:pStyle w:val="20"/>
        <w:adjustRightInd w:val="0"/>
        <w:snapToGrid w:val="0"/>
        <w:spacing w:line="380" w:lineRule="exact"/>
        <w:jc w:val="left"/>
        <w:rPr>
          <w:rFonts w:ascii="仿宋" w:eastAsia="仿宋" w:hAnsi="仿宋" w:cstheme="minorBidi"/>
          <w:sz w:val="24"/>
        </w:rPr>
      </w:pPr>
      <w:r>
        <w:rPr>
          <w:rFonts w:hint="eastAsia"/>
          <w:sz w:val="24"/>
        </w:rPr>
        <w:t>八、政府性基金预算支出决算情况说明</w:t>
      </w:r>
      <w:r>
        <w:rPr>
          <w:sz w:val="24"/>
        </w:rPr>
        <w:tab/>
        <w:t>1</w:t>
      </w:r>
      <w:r w:rsidR="00F919FC">
        <w:rPr>
          <w:rFonts w:hint="eastAsia"/>
          <w:sz w:val="24"/>
        </w:rPr>
        <w:t>3</w:t>
      </w:r>
    </w:p>
    <w:p w:rsidR="00F61CEE" w:rsidRDefault="00F61CEE" w:rsidP="00F61CEE">
      <w:pPr>
        <w:pStyle w:val="20"/>
        <w:adjustRightInd w:val="0"/>
        <w:snapToGrid w:val="0"/>
        <w:spacing w:line="380" w:lineRule="exact"/>
        <w:jc w:val="left"/>
        <w:rPr>
          <w:sz w:val="24"/>
        </w:rPr>
      </w:pPr>
      <w:r>
        <w:rPr>
          <w:rFonts w:hint="eastAsia"/>
          <w:sz w:val="24"/>
        </w:rPr>
        <w:t>九、国有资本经营预算支出决算情况说明</w:t>
      </w:r>
      <w:r>
        <w:rPr>
          <w:sz w:val="24"/>
        </w:rPr>
        <w:tab/>
        <w:t>1</w:t>
      </w:r>
      <w:r w:rsidR="00F919FC">
        <w:rPr>
          <w:rFonts w:hint="eastAsia"/>
          <w:sz w:val="24"/>
        </w:rPr>
        <w:t>3</w:t>
      </w:r>
    </w:p>
    <w:p w:rsidR="00F61CEE" w:rsidRDefault="00F61CEE" w:rsidP="00F61CEE">
      <w:pPr>
        <w:pStyle w:val="20"/>
        <w:adjustRightInd w:val="0"/>
        <w:snapToGrid w:val="0"/>
        <w:spacing w:line="380" w:lineRule="exact"/>
        <w:jc w:val="left"/>
        <w:rPr>
          <w:sz w:val="24"/>
        </w:rPr>
      </w:pPr>
      <w:r>
        <w:rPr>
          <w:rFonts w:hint="eastAsia"/>
          <w:sz w:val="24"/>
        </w:rPr>
        <w:t>十、其他重要事项的情况说明</w:t>
      </w:r>
      <w:r>
        <w:rPr>
          <w:sz w:val="24"/>
        </w:rPr>
        <w:tab/>
        <w:t>1</w:t>
      </w:r>
      <w:r w:rsidR="00F919FC">
        <w:rPr>
          <w:rFonts w:hint="eastAsia"/>
          <w:sz w:val="24"/>
        </w:rPr>
        <w:t>3</w:t>
      </w:r>
    </w:p>
    <w:p w:rsidR="00F61CEE" w:rsidRPr="00A72FE5" w:rsidRDefault="00F61CEE" w:rsidP="00F61CEE">
      <w:pPr>
        <w:pStyle w:val="10"/>
        <w:adjustRightInd w:val="0"/>
        <w:snapToGrid w:val="0"/>
        <w:spacing w:before="0" w:line="380" w:lineRule="exact"/>
        <w:jc w:val="left"/>
        <w:rPr>
          <w:rFonts w:ascii="黑体" w:eastAsia="黑体" w:hAnsi="黑体"/>
          <w:sz w:val="24"/>
        </w:rPr>
      </w:pPr>
      <w:r w:rsidRPr="00A72FE5">
        <w:rPr>
          <w:rFonts w:ascii="黑体" w:eastAsia="黑体" w:hAnsi="黑体" w:hint="eastAsia"/>
          <w:sz w:val="24"/>
        </w:rPr>
        <w:t>第三部分</w:t>
      </w:r>
      <w:r w:rsidRPr="00A72FE5">
        <w:rPr>
          <w:rFonts w:ascii="黑体" w:eastAsia="黑体" w:hAnsi="黑体"/>
          <w:sz w:val="24"/>
        </w:rPr>
        <w:t xml:space="preserve"> </w:t>
      </w:r>
      <w:r w:rsidRPr="00A72FE5">
        <w:rPr>
          <w:rFonts w:ascii="黑体" w:eastAsia="黑体" w:hAnsi="黑体" w:hint="eastAsia"/>
          <w:sz w:val="24"/>
        </w:rPr>
        <w:t>名词解释</w:t>
      </w:r>
      <w:r>
        <w:rPr>
          <w:rFonts w:ascii="黑体" w:eastAsia="黑体" w:hAnsi="黑体"/>
          <w:sz w:val="24"/>
        </w:rPr>
        <w:tab/>
        <w:t>1</w:t>
      </w:r>
      <w:r w:rsidR="00191523">
        <w:rPr>
          <w:rFonts w:ascii="黑体" w:eastAsia="黑体" w:hAnsi="黑体" w:hint="eastAsia"/>
          <w:sz w:val="24"/>
        </w:rPr>
        <w:t>6</w:t>
      </w:r>
    </w:p>
    <w:p w:rsidR="00F61CEE" w:rsidRPr="00A72FE5" w:rsidRDefault="00F61CEE" w:rsidP="00F61CEE">
      <w:pPr>
        <w:pStyle w:val="10"/>
        <w:adjustRightInd w:val="0"/>
        <w:snapToGrid w:val="0"/>
        <w:spacing w:before="0" w:line="380" w:lineRule="exact"/>
        <w:jc w:val="left"/>
        <w:rPr>
          <w:rFonts w:ascii="黑体" w:eastAsia="黑体" w:hAnsi="黑体"/>
          <w:sz w:val="24"/>
        </w:rPr>
      </w:pPr>
      <w:r w:rsidRPr="00A72FE5">
        <w:rPr>
          <w:rFonts w:ascii="黑体" w:eastAsia="黑体" w:hAnsi="黑体" w:hint="eastAsia"/>
          <w:sz w:val="24"/>
        </w:rPr>
        <w:t>第四部分</w:t>
      </w:r>
      <w:r w:rsidRPr="00A72FE5">
        <w:rPr>
          <w:rFonts w:ascii="黑体" w:eastAsia="黑体" w:hAnsi="黑体"/>
          <w:sz w:val="24"/>
        </w:rPr>
        <w:t xml:space="preserve"> </w:t>
      </w:r>
      <w:r w:rsidRPr="00A72FE5">
        <w:rPr>
          <w:rFonts w:ascii="黑体" w:eastAsia="黑体" w:hAnsi="黑体" w:hint="eastAsia"/>
          <w:sz w:val="24"/>
        </w:rPr>
        <w:t>附件</w:t>
      </w:r>
      <w:r>
        <w:rPr>
          <w:rFonts w:ascii="黑体" w:eastAsia="黑体" w:hAnsi="黑体"/>
          <w:sz w:val="24"/>
        </w:rPr>
        <w:tab/>
      </w:r>
      <w:r w:rsidR="00F919FC">
        <w:rPr>
          <w:rFonts w:ascii="黑体" w:eastAsia="黑体" w:hAnsi="黑体" w:hint="eastAsia"/>
          <w:sz w:val="24"/>
        </w:rPr>
        <w:t>18</w:t>
      </w:r>
    </w:p>
    <w:p w:rsidR="00F61CEE" w:rsidRPr="00A72FE5" w:rsidRDefault="00F61CEE" w:rsidP="00F61CEE">
      <w:pPr>
        <w:pStyle w:val="10"/>
        <w:adjustRightInd w:val="0"/>
        <w:snapToGrid w:val="0"/>
        <w:spacing w:before="0" w:line="380" w:lineRule="exact"/>
        <w:jc w:val="left"/>
        <w:rPr>
          <w:rFonts w:ascii="黑体" w:eastAsia="黑体" w:hAnsi="黑体"/>
          <w:sz w:val="24"/>
        </w:rPr>
      </w:pPr>
      <w:r w:rsidRPr="00A72FE5">
        <w:rPr>
          <w:rFonts w:ascii="黑体" w:eastAsia="黑体" w:hAnsi="黑体" w:hint="eastAsia"/>
          <w:sz w:val="24"/>
        </w:rPr>
        <w:t>第五部分</w:t>
      </w:r>
      <w:r w:rsidRPr="00A72FE5">
        <w:rPr>
          <w:rFonts w:ascii="黑体" w:eastAsia="黑体" w:hAnsi="黑体"/>
          <w:sz w:val="24"/>
        </w:rPr>
        <w:t xml:space="preserve"> </w:t>
      </w:r>
      <w:r w:rsidRPr="00A72FE5">
        <w:rPr>
          <w:rFonts w:ascii="黑体" w:eastAsia="黑体" w:hAnsi="黑体" w:hint="eastAsia"/>
          <w:sz w:val="24"/>
        </w:rPr>
        <w:t>附表</w:t>
      </w:r>
      <w:r>
        <w:rPr>
          <w:rFonts w:ascii="黑体" w:eastAsia="黑体" w:hAnsi="黑体"/>
          <w:sz w:val="24"/>
        </w:rPr>
        <w:tab/>
      </w:r>
      <w:r w:rsidR="00F919FC">
        <w:rPr>
          <w:rFonts w:ascii="黑体" w:eastAsia="黑体" w:hAnsi="黑体" w:hint="eastAsia"/>
          <w:sz w:val="24"/>
        </w:rPr>
        <w:t>19</w:t>
      </w:r>
    </w:p>
    <w:p w:rsidR="00F61CEE" w:rsidRDefault="00F61CEE" w:rsidP="00F61CEE">
      <w:pPr>
        <w:pStyle w:val="20"/>
        <w:adjustRightInd w:val="0"/>
        <w:snapToGrid w:val="0"/>
        <w:spacing w:line="380" w:lineRule="exact"/>
        <w:jc w:val="left"/>
        <w:rPr>
          <w:sz w:val="24"/>
        </w:rPr>
      </w:pPr>
      <w:r>
        <w:rPr>
          <w:rFonts w:hint="eastAsia"/>
          <w:sz w:val="24"/>
        </w:rPr>
        <w:t>一、收入支出决算总表</w:t>
      </w:r>
      <w:r>
        <w:rPr>
          <w:sz w:val="24"/>
        </w:rPr>
        <w:tab/>
      </w:r>
    </w:p>
    <w:p w:rsidR="00F61CEE" w:rsidRDefault="00F61CEE" w:rsidP="00F61CEE">
      <w:pPr>
        <w:pStyle w:val="20"/>
        <w:adjustRightInd w:val="0"/>
        <w:snapToGrid w:val="0"/>
        <w:spacing w:line="380" w:lineRule="exact"/>
        <w:jc w:val="left"/>
        <w:rPr>
          <w:sz w:val="24"/>
        </w:rPr>
      </w:pPr>
      <w:r>
        <w:rPr>
          <w:rFonts w:hint="eastAsia"/>
          <w:sz w:val="24"/>
        </w:rPr>
        <w:t>二、收入决算表</w:t>
      </w:r>
      <w:r>
        <w:rPr>
          <w:sz w:val="24"/>
        </w:rPr>
        <w:tab/>
      </w:r>
    </w:p>
    <w:p w:rsidR="00F61CEE" w:rsidRDefault="00F61CEE" w:rsidP="00F61CEE">
      <w:pPr>
        <w:pStyle w:val="20"/>
        <w:adjustRightInd w:val="0"/>
        <w:snapToGrid w:val="0"/>
        <w:spacing w:line="380" w:lineRule="exact"/>
        <w:jc w:val="left"/>
        <w:rPr>
          <w:sz w:val="24"/>
        </w:rPr>
      </w:pPr>
      <w:r>
        <w:rPr>
          <w:rFonts w:hint="eastAsia"/>
          <w:sz w:val="24"/>
        </w:rPr>
        <w:t>三、支出决算表</w:t>
      </w:r>
      <w:r>
        <w:rPr>
          <w:sz w:val="24"/>
        </w:rPr>
        <w:tab/>
      </w:r>
    </w:p>
    <w:p w:rsidR="00F61CEE" w:rsidRDefault="00F61CEE" w:rsidP="00F61CEE">
      <w:pPr>
        <w:pStyle w:val="20"/>
        <w:adjustRightInd w:val="0"/>
        <w:snapToGrid w:val="0"/>
        <w:spacing w:line="380" w:lineRule="exact"/>
        <w:jc w:val="left"/>
        <w:rPr>
          <w:sz w:val="24"/>
        </w:rPr>
      </w:pPr>
      <w:r>
        <w:rPr>
          <w:rFonts w:hint="eastAsia"/>
          <w:sz w:val="24"/>
        </w:rPr>
        <w:t>四、财政拨款收入支出决算总表</w:t>
      </w:r>
      <w:r>
        <w:rPr>
          <w:sz w:val="24"/>
        </w:rPr>
        <w:tab/>
      </w:r>
    </w:p>
    <w:p w:rsidR="00F61CEE" w:rsidRDefault="00F61CEE" w:rsidP="00F61CEE">
      <w:pPr>
        <w:pStyle w:val="20"/>
        <w:adjustRightInd w:val="0"/>
        <w:snapToGrid w:val="0"/>
        <w:spacing w:line="380" w:lineRule="exact"/>
        <w:jc w:val="left"/>
        <w:rPr>
          <w:sz w:val="24"/>
        </w:rPr>
      </w:pPr>
      <w:r>
        <w:rPr>
          <w:rFonts w:hint="eastAsia"/>
          <w:sz w:val="24"/>
        </w:rPr>
        <w:t>五、财政拨款支出决算明细表</w:t>
      </w:r>
      <w:r>
        <w:rPr>
          <w:sz w:val="24"/>
        </w:rPr>
        <w:tab/>
      </w:r>
    </w:p>
    <w:p w:rsidR="00F61CEE" w:rsidRDefault="00F61CEE" w:rsidP="00F61CEE">
      <w:pPr>
        <w:pStyle w:val="20"/>
        <w:adjustRightInd w:val="0"/>
        <w:snapToGrid w:val="0"/>
        <w:spacing w:line="380" w:lineRule="exact"/>
        <w:jc w:val="left"/>
        <w:rPr>
          <w:sz w:val="24"/>
        </w:rPr>
      </w:pPr>
      <w:r>
        <w:rPr>
          <w:rFonts w:hint="eastAsia"/>
          <w:sz w:val="24"/>
        </w:rPr>
        <w:t>六、一般公共预算财政拨款支出决算表</w:t>
      </w:r>
      <w:r>
        <w:rPr>
          <w:sz w:val="24"/>
        </w:rPr>
        <w:tab/>
      </w:r>
    </w:p>
    <w:p w:rsidR="00F61CEE" w:rsidRDefault="00F61CEE" w:rsidP="00F61CEE">
      <w:pPr>
        <w:pStyle w:val="20"/>
        <w:adjustRightInd w:val="0"/>
        <w:snapToGrid w:val="0"/>
        <w:spacing w:line="380" w:lineRule="exact"/>
        <w:jc w:val="left"/>
        <w:rPr>
          <w:sz w:val="24"/>
        </w:rPr>
      </w:pPr>
      <w:r>
        <w:rPr>
          <w:rFonts w:hint="eastAsia"/>
          <w:sz w:val="24"/>
        </w:rPr>
        <w:t>七、一般公共预算财政拨款支出决算明细表</w:t>
      </w:r>
      <w:r>
        <w:rPr>
          <w:sz w:val="24"/>
        </w:rPr>
        <w:tab/>
      </w:r>
    </w:p>
    <w:p w:rsidR="00F61CEE" w:rsidRDefault="00F61CEE" w:rsidP="00F61CEE">
      <w:pPr>
        <w:pStyle w:val="20"/>
        <w:adjustRightInd w:val="0"/>
        <w:snapToGrid w:val="0"/>
        <w:spacing w:line="380" w:lineRule="exact"/>
        <w:jc w:val="left"/>
        <w:rPr>
          <w:sz w:val="24"/>
        </w:rPr>
      </w:pPr>
      <w:r>
        <w:rPr>
          <w:rFonts w:hint="eastAsia"/>
          <w:sz w:val="24"/>
        </w:rPr>
        <w:t>八、一般公共预算财政拨款基本支出决算表</w:t>
      </w:r>
      <w:r>
        <w:rPr>
          <w:sz w:val="24"/>
        </w:rPr>
        <w:tab/>
      </w:r>
    </w:p>
    <w:p w:rsidR="00F61CEE" w:rsidRDefault="00F61CEE" w:rsidP="00F61CEE">
      <w:pPr>
        <w:pStyle w:val="20"/>
        <w:adjustRightInd w:val="0"/>
        <w:snapToGrid w:val="0"/>
        <w:spacing w:line="380" w:lineRule="exact"/>
        <w:jc w:val="left"/>
        <w:rPr>
          <w:sz w:val="24"/>
        </w:rPr>
      </w:pPr>
      <w:r>
        <w:rPr>
          <w:rFonts w:hint="eastAsia"/>
          <w:sz w:val="24"/>
        </w:rPr>
        <w:t>九、一般公共预算财政拨款项目支出决算表</w:t>
      </w:r>
      <w:r>
        <w:rPr>
          <w:sz w:val="24"/>
        </w:rPr>
        <w:tab/>
      </w:r>
    </w:p>
    <w:p w:rsidR="00F61CEE" w:rsidRDefault="00F61CEE" w:rsidP="00F61CEE">
      <w:pPr>
        <w:pStyle w:val="20"/>
        <w:adjustRightInd w:val="0"/>
        <w:snapToGrid w:val="0"/>
        <w:spacing w:line="380" w:lineRule="exact"/>
        <w:jc w:val="left"/>
        <w:rPr>
          <w:sz w:val="24"/>
        </w:rPr>
      </w:pPr>
      <w:r>
        <w:rPr>
          <w:rFonts w:hint="eastAsia"/>
          <w:sz w:val="24"/>
        </w:rPr>
        <w:t>十、一般公共预算财政拨款“三公”经费支出决算表</w:t>
      </w:r>
      <w:r>
        <w:rPr>
          <w:sz w:val="24"/>
        </w:rPr>
        <w:tab/>
      </w:r>
    </w:p>
    <w:p w:rsidR="00F61CEE" w:rsidRDefault="00F61CEE" w:rsidP="00F61CEE">
      <w:pPr>
        <w:pStyle w:val="20"/>
        <w:adjustRightInd w:val="0"/>
        <w:snapToGrid w:val="0"/>
        <w:spacing w:line="380" w:lineRule="exact"/>
        <w:jc w:val="left"/>
        <w:rPr>
          <w:sz w:val="24"/>
        </w:rPr>
      </w:pPr>
      <w:r>
        <w:rPr>
          <w:rFonts w:hint="eastAsia"/>
          <w:sz w:val="24"/>
        </w:rPr>
        <w:t>十一、政府性基金预算财政拨款收入支出决算表</w:t>
      </w:r>
      <w:r>
        <w:rPr>
          <w:sz w:val="24"/>
        </w:rPr>
        <w:tab/>
      </w:r>
    </w:p>
    <w:p w:rsidR="00F61CEE" w:rsidRDefault="00F61CEE" w:rsidP="00F61CEE">
      <w:pPr>
        <w:pStyle w:val="20"/>
        <w:adjustRightInd w:val="0"/>
        <w:snapToGrid w:val="0"/>
        <w:spacing w:line="380" w:lineRule="exact"/>
        <w:jc w:val="left"/>
        <w:rPr>
          <w:sz w:val="24"/>
        </w:rPr>
      </w:pPr>
      <w:r>
        <w:rPr>
          <w:rFonts w:hint="eastAsia"/>
          <w:sz w:val="24"/>
        </w:rPr>
        <w:t>十二、政府性基金预算财政拨款“三公”经费支出决算表</w:t>
      </w:r>
      <w:r>
        <w:rPr>
          <w:sz w:val="24"/>
        </w:rPr>
        <w:tab/>
      </w:r>
    </w:p>
    <w:p w:rsidR="00F61CEE" w:rsidRDefault="00F61CEE" w:rsidP="00F61CEE">
      <w:pPr>
        <w:pStyle w:val="20"/>
        <w:adjustRightInd w:val="0"/>
        <w:snapToGrid w:val="0"/>
        <w:spacing w:line="380" w:lineRule="exact"/>
        <w:jc w:val="left"/>
        <w:rPr>
          <w:sz w:val="24"/>
        </w:rPr>
      </w:pPr>
      <w:r>
        <w:rPr>
          <w:rFonts w:hint="eastAsia"/>
          <w:sz w:val="24"/>
        </w:rPr>
        <w:t>十三、国有资本经营预算财政拨款收入支出决算表</w:t>
      </w:r>
      <w:r>
        <w:rPr>
          <w:sz w:val="24"/>
        </w:rPr>
        <w:tab/>
      </w:r>
    </w:p>
    <w:p w:rsidR="00F61CEE" w:rsidRDefault="00F61CEE" w:rsidP="00F61CEE">
      <w:pPr>
        <w:pStyle w:val="20"/>
        <w:adjustRightInd w:val="0"/>
        <w:snapToGrid w:val="0"/>
        <w:spacing w:line="380" w:lineRule="exact"/>
        <w:jc w:val="left"/>
        <w:rPr>
          <w:sz w:val="24"/>
        </w:rPr>
      </w:pPr>
      <w:r>
        <w:rPr>
          <w:rFonts w:hint="eastAsia"/>
          <w:sz w:val="24"/>
        </w:rPr>
        <w:t>十四、国有资本经营预算财政拨款支出决算表</w:t>
      </w:r>
      <w:r>
        <w:rPr>
          <w:sz w:val="24"/>
        </w:rPr>
        <w:tab/>
      </w:r>
    </w:p>
    <w:p w:rsidR="00981E3D" w:rsidRDefault="00981E3D">
      <w:pPr>
        <w:widowControl/>
        <w:spacing w:line="440" w:lineRule="exact"/>
        <w:jc w:val="left"/>
        <w:rPr>
          <w:rFonts w:ascii="仿宋" w:eastAsia="仿宋" w:hAnsi="仿宋"/>
          <w:bCs/>
          <w:kern w:val="44"/>
          <w:sz w:val="24"/>
        </w:rPr>
      </w:pPr>
      <w:bookmarkStart w:id="12" w:name="_Toc15377196"/>
      <w:bookmarkStart w:id="13" w:name="_Toc15396599"/>
    </w:p>
    <w:p w:rsidR="00981E3D" w:rsidRDefault="00AF24E0">
      <w:pPr>
        <w:pStyle w:val="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981E3D" w:rsidRDefault="00981E3D" w:rsidP="00A72FE5">
      <w:pPr>
        <w:widowControl/>
        <w:jc w:val="left"/>
        <w:rPr>
          <w:rFonts w:ascii="黑体" w:eastAsia="黑体"/>
          <w:sz w:val="32"/>
          <w:szCs w:val="32"/>
        </w:rPr>
      </w:pPr>
    </w:p>
    <w:p w:rsidR="00981E3D" w:rsidRDefault="00AF24E0" w:rsidP="000C346C">
      <w:pPr>
        <w:pStyle w:val="2"/>
        <w:numPr>
          <w:ilvl w:val="0"/>
          <w:numId w:val="7"/>
        </w:numPr>
        <w:rPr>
          <w:rStyle w:val="2Char"/>
          <w:rFonts w:ascii="黑体" w:eastAsia="黑体" w:hAnsi="黑体"/>
        </w:rPr>
      </w:pPr>
      <w:bookmarkStart w:id="14" w:name="_Toc15377197"/>
      <w:bookmarkStart w:id="15" w:name="_Toc15396600"/>
      <w:r>
        <w:rPr>
          <w:rStyle w:val="2Char"/>
          <w:rFonts w:ascii="黑体" w:eastAsia="黑体" w:hAnsi="黑体" w:hint="eastAsia"/>
        </w:rPr>
        <w:t>职能简介</w:t>
      </w:r>
    </w:p>
    <w:p w:rsidR="00981E3D" w:rsidRPr="000C346C" w:rsidRDefault="00ED3244" w:rsidP="000C346C">
      <w:pPr>
        <w:ind w:firstLineChars="200" w:firstLine="640"/>
        <w:rPr>
          <w:rFonts w:ascii="仿宋" w:eastAsia="仿宋" w:hAnsi="仿宋"/>
          <w:sz w:val="32"/>
          <w:szCs w:val="32"/>
        </w:rPr>
      </w:pPr>
      <w:r w:rsidRPr="000C346C">
        <w:rPr>
          <w:rFonts w:ascii="仿宋" w:eastAsia="仿宋" w:hAnsi="仿宋" w:hint="eastAsia"/>
          <w:sz w:val="32"/>
          <w:szCs w:val="32"/>
        </w:rPr>
        <w:t>四川省教育厅机关服务中心主要负责厅机关车辆、通讯、文印、消防安全、环卫、食堂、房管等服务保障工作；代管厅机关财务管理及相关工作；承担厅机关综合性会议会务和重要接待；承担厅机关委托的部分行政管理事务性工作和机关交其使用的固定资产管理工作；负责厅领导交办的其他工作。</w:t>
      </w:r>
      <w:bookmarkEnd w:id="14"/>
      <w:bookmarkEnd w:id="15"/>
    </w:p>
    <w:p w:rsidR="000C346C" w:rsidRPr="007456A1" w:rsidRDefault="007456A1" w:rsidP="007456A1">
      <w:pPr>
        <w:widowControl/>
        <w:ind w:firstLineChars="200" w:firstLine="643"/>
        <w:jc w:val="left"/>
        <w:rPr>
          <w:rStyle w:val="2Char"/>
          <w:rFonts w:ascii="黑体" w:eastAsia="黑体" w:hAnsi="黑体"/>
        </w:rPr>
      </w:pPr>
      <w:r w:rsidRPr="007456A1">
        <w:rPr>
          <w:rStyle w:val="2Char"/>
          <w:rFonts w:ascii="黑体" w:eastAsia="黑体" w:hAnsi="黑体" w:hint="eastAsia"/>
        </w:rPr>
        <w:t>二、</w:t>
      </w:r>
      <w:r w:rsidR="000C346C" w:rsidRPr="007456A1">
        <w:rPr>
          <w:rStyle w:val="2Char"/>
          <w:rFonts w:ascii="黑体" w:eastAsia="黑体" w:hAnsi="黑体" w:hint="eastAsia"/>
        </w:rPr>
        <w:t>2020年重点工作完成情况</w:t>
      </w:r>
    </w:p>
    <w:p w:rsidR="00981E3D" w:rsidRPr="00216BDC" w:rsidRDefault="007456A1" w:rsidP="00216BDC">
      <w:pPr>
        <w:widowControl/>
        <w:ind w:firstLineChars="200" w:firstLine="640"/>
        <w:jc w:val="left"/>
        <w:rPr>
          <w:rFonts w:ascii="仿宋" w:eastAsia="仿宋" w:hAnsi="仿宋"/>
          <w:sz w:val="32"/>
          <w:szCs w:val="32"/>
        </w:rPr>
      </w:pPr>
      <w:r>
        <w:rPr>
          <w:rFonts w:ascii="仿宋" w:eastAsia="仿宋" w:hAnsi="仿宋" w:hint="eastAsia"/>
          <w:sz w:val="32"/>
          <w:szCs w:val="32"/>
        </w:rPr>
        <w:t>（一）</w:t>
      </w:r>
      <w:r w:rsidR="00ED3244" w:rsidRPr="00216BDC">
        <w:rPr>
          <w:rFonts w:ascii="仿宋" w:eastAsia="仿宋" w:hAnsi="仿宋" w:hint="eastAsia"/>
          <w:sz w:val="32"/>
          <w:szCs w:val="32"/>
        </w:rPr>
        <w:t>以务实为责任，彰</w:t>
      </w:r>
      <w:proofErr w:type="gramStart"/>
      <w:r w:rsidR="00ED3244" w:rsidRPr="00216BDC">
        <w:rPr>
          <w:rFonts w:ascii="仿宋" w:eastAsia="仿宋" w:hAnsi="仿宋" w:hint="eastAsia"/>
          <w:sz w:val="32"/>
          <w:szCs w:val="32"/>
        </w:rPr>
        <w:t>显运行</w:t>
      </w:r>
      <w:proofErr w:type="gramEnd"/>
      <w:r w:rsidR="00ED3244" w:rsidRPr="00216BDC">
        <w:rPr>
          <w:rFonts w:ascii="仿宋" w:eastAsia="仿宋" w:hAnsi="仿宋" w:hint="eastAsia"/>
          <w:sz w:val="32"/>
          <w:szCs w:val="32"/>
        </w:rPr>
        <w:t>保障效能</w:t>
      </w:r>
    </w:p>
    <w:p w:rsidR="00ED3244" w:rsidRPr="00ED3244" w:rsidRDefault="007456A1" w:rsidP="00216BDC">
      <w:pPr>
        <w:pStyle w:val="a0"/>
        <w:spacing w:before="93"/>
        <w:ind w:firstLineChars="200" w:firstLine="640"/>
        <w:rPr>
          <w:rFonts w:ascii="仿宋" w:eastAsia="仿宋" w:hAnsi="仿宋"/>
          <w:kern w:val="2"/>
          <w:sz w:val="32"/>
          <w:szCs w:val="32"/>
        </w:rPr>
      </w:pPr>
      <w:r>
        <w:rPr>
          <w:rFonts w:ascii="仿宋" w:eastAsia="仿宋" w:hAnsi="仿宋" w:hint="eastAsia"/>
          <w:kern w:val="2"/>
          <w:sz w:val="32"/>
          <w:szCs w:val="32"/>
        </w:rPr>
        <w:t>1.</w:t>
      </w:r>
      <w:r w:rsidR="00ED3244" w:rsidRPr="00ED3244">
        <w:rPr>
          <w:rFonts w:ascii="仿宋" w:eastAsia="仿宋" w:hAnsi="仿宋" w:hint="eastAsia"/>
          <w:kern w:val="2"/>
          <w:sz w:val="32"/>
          <w:szCs w:val="32"/>
        </w:rPr>
        <w:t>疫情防控尽责于行</w:t>
      </w:r>
    </w:p>
    <w:p w:rsidR="00ED3244" w:rsidRPr="00ED3244" w:rsidRDefault="00ED3244" w:rsidP="00ED3244">
      <w:pPr>
        <w:pStyle w:val="a0"/>
        <w:spacing w:before="93"/>
        <w:ind w:firstLineChars="200" w:firstLine="640"/>
        <w:rPr>
          <w:rFonts w:ascii="仿宋" w:eastAsia="仿宋" w:hAnsi="仿宋"/>
          <w:kern w:val="2"/>
          <w:sz w:val="32"/>
          <w:szCs w:val="32"/>
        </w:rPr>
      </w:pPr>
      <w:r w:rsidRPr="00ED3244">
        <w:rPr>
          <w:rFonts w:ascii="仿宋" w:eastAsia="仿宋" w:hAnsi="仿宋" w:hint="eastAsia"/>
          <w:kern w:val="2"/>
          <w:sz w:val="32"/>
          <w:szCs w:val="32"/>
        </w:rPr>
        <w:t>新冠肺炎疫情发生以来，我们始终把疫情防控作为重中之重，按照国家和省的部署要求，采取严格的防控措施，抓实抓细机关办公区域、职工宿舍区的防控工作。及时调剂、划拨防控经费，多方采购口罩、酒精、消毒液等急需的防疫物资，为机关干部履职尽责和疫情防控提供了有力的物资保障。</w:t>
      </w:r>
    </w:p>
    <w:p w:rsidR="00ED3244" w:rsidRPr="00ED3244" w:rsidRDefault="007456A1" w:rsidP="00216BDC">
      <w:pPr>
        <w:pStyle w:val="a0"/>
        <w:spacing w:before="93"/>
        <w:ind w:firstLineChars="200" w:firstLine="640"/>
        <w:rPr>
          <w:rFonts w:ascii="仿宋" w:eastAsia="仿宋" w:hAnsi="仿宋"/>
          <w:kern w:val="2"/>
          <w:sz w:val="32"/>
          <w:szCs w:val="32"/>
        </w:rPr>
      </w:pPr>
      <w:r>
        <w:rPr>
          <w:rFonts w:ascii="仿宋" w:eastAsia="仿宋" w:hAnsi="仿宋" w:hint="eastAsia"/>
          <w:kern w:val="2"/>
          <w:sz w:val="32"/>
          <w:szCs w:val="32"/>
        </w:rPr>
        <w:t>2.</w:t>
      </w:r>
      <w:r w:rsidR="00ED3244" w:rsidRPr="00ED3244">
        <w:rPr>
          <w:rFonts w:ascii="仿宋" w:eastAsia="仿宋" w:hAnsi="仿宋" w:hint="eastAsia"/>
          <w:kern w:val="2"/>
          <w:sz w:val="32"/>
          <w:szCs w:val="32"/>
        </w:rPr>
        <w:t>服务保障履责于身</w:t>
      </w:r>
    </w:p>
    <w:p w:rsidR="00ED3244" w:rsidRPr="00ED3244" w:rsidRDefault="00ED3244" w:rsidP="00ED3244">
      <w:pPr>
        <w:pStyle w:val="a0"/>
        <w:spacing w:before="93"/>
        <w:ind w:firstLineChars="200" w:firstLine="640"/>
        <w:rPr>
          <w:rFonts w:ascii="仿宋" w:eastAsia="仿宋" w:hAnsi="仿宋"/>
          <w:kern w:val="2"/>
          <w:sz w:val="32"/>
          <w:szCs w:val="32"/>
        </w:rPr>
      </w:pPr>
      <w:r w:rsidRPr="00ED3244">
        <w:rPr>
          <w:rFonts w:ascii="仿宋" w:eastAsia="仿宋" w:hAnsi="仿宋" w:hint="eastAsia"/>
          <w:kern w:val="2"/>
          <w:sz w:val="32"/>
          <w:szCs w:val="32"/>
        </w:rPr>
        <w:t>我们以当好“统筹员、调查员、服务员、示范员”为抓手，着力提升后勤保障“软实力”。圆满完成了</w:t>
      </w:r>
      <w:r w:rsidR="00C01596">
        <w:rPr>
          <w:rFonts w:ascii="仿宋" w:eastAsia="仿宋" w:hAnsi="仿宋" w:hint="eastAsia"/>
          <w:kern w:val="2"/>
          <w:sz w:val="32"/>
          <w:szCs w:val="32"/>
        </w:rPr>
        <w:t>厅机关各类大型</w:t>
      </w:r>
      <w:r w:rsidRPr="00ED3244">
        <w:rPr>
          <w:rFonts w:ascii="仿宋" w:eastAsia="仿宋" w:hAnsi="仿宋" w:hint="eastAsia"/>
          <w:kern w:val="2"/>
          <w:sz w:val="32"/>
          <w:szCs w:val="32"/>
        </w:rPr>
        <w:t>会议、重要活动的</w:t>
      </w:r>
      <w:r w:rsidR="00C01596">
        <w:rPr>
          <w:rFonts w:ascii="仿宋" w:eastAsia="仿宋" w:hAnsi="仿宋" w:hint="eastAsia"/>
          <w:kern w:val="2"/>
          <w:sz w:val="32"/>
          <w:szCs w:val="32"/>
        </w:rPr>
        <w:t>服务保障</w:t>
      </w:r>
      <w:r w:rsidRPr="00ED3244">
        <w:rPr>
          <w:rFonts w:ascii="仿宋" w:eastAsia="仿宋" w:hAnsi="仿宋" w:hint="eastAsia"/>
          <w:kern w:val="2"/>
          <w:sz w:val="32"/>
          <w:szCs w:val="32"/>
        </w:rPr>
        <w:t>工作。</w:t>
      </w:r>
    </w:p>
    <w:p w:rsidR="00ED3244" w:rsidRPr="00ED3244" w:rsidRDefault="007456A1" w:rsidP="00216BDC">
      <w:pPr>
        <w:pStyle w:val="a0"/>
        <w:spacing w:before="93"/>
        <w:ind w:firstLineChars="200" w:firstLine="640"/>
        <w:rPr>
          <w:rFonts w:ascii="仿宋" w:eastAsia="仿宋" w:hAnsi="仿宋"/>
          <w:kern w:val="2"/>
          <w:sz w:val="32"/>
          <w:szCs w:val="32"/>
        </w:rPr>
      </w:pPr>
      <w:r>
        <w:rPr>
          <w:rFonts w:ascii="仿宋" w:eastAsia="仿宋" w:hAnsi="仿宋" w:hint="eastAsia"/>
          <w:kern w:val="2"/>
          <w:sz w:val="32"/>
          <w:szCs w:val="32"/>
        </w:rPr>
        <w:t>3.</w:t>
      </w:r>
      <w:r w:rsidR="00ED3244" w:rsidRPr="00ED3244">
        <w:rPr>
          <w:rFonts w:ascii="仿宋" w:eastAsia="仿宋" w:hAnsi="仿宋" w:hint="eastAsia"/>
          <w:kern w:val="2"/>
          <w:sz w:val="32"/>
          <w:szCs w:val="32"/>
        </w:rPr>
        <w:t>公务</w:t>
      </w:r>
      <w:proofErr w:type="gramStart"/>
      <w:r w:rsidR="00ED3244" w:rsidRPr="00ED3244">
        <w:rPr>
          <w:rFonts w:ascii="仿宋" w:eastAsia="仿宋" w:hAnsi="仿宋" w:hint="eastAsia"/>
          <w:kern w:val="2"/>
          <w:sz w:val="32"/>
          <w:szCs w:val="32"/>
        </w:rPr>
        <w:t>用车守责于</w:t>
      </w:r>
      <w:proofErr w:type="gramEnd"/>
      <w:r w:rsidR="00ED3244" w:rsidRPr="00ED3244">
        <w:rPr>
          <w:rFonts w:ascii="仿宋" w:eastAsia="仿宋" w:hAnsi="仿宋" w:hint="eastAsia"/>
          <w:kern w:val="2"/>
          <w:sz w:val="32"/>
          <w:szCs w:val="32"/>
        </w:rPr>
        <w:t>安</w:t>
      </w:r>
    </w:p>
    <w:p w:rsidR="00ED3244" w:rsidRPr="00ED3244" w:rsidRDefault="00ED3244" w:rsidP="00ED3244">
      <w:pPr>
        <w:pStyle w:val="a0"/>
        <w:spacing w:before="93"/>
        <w:ind w:firstLineChars="200" w:firstLine="640"/>
        <w:rPr>
          <w:rFonts w:ascii="仿宋" w:eastAsia="仿宋" w:hAnsi="仿宋"/>
          <w:kern w:val="2"/>
          <w:sz w:val="32"/>
          <w:szCs w:val="32"/>
        </w:rPr>
      </w:pPr>
      <w:r w:rsidRPr="00ED3244">
        <w:rPr>
          <w:rFonts w:ascii="仿宋" w:eastAsia="仿宋" w:hAnsi="仿宋" w:hint="eastAsia"/>
          <w:kern w:val="2"/>
          <w:sz w:val="32"/>
          <w:szCs w:val="32"/>
        </w:rPr>
        <w:t>机关公务用车管理秉承“守底线、强管理、保安全”的工作理念。通过召开交通安全例会、组织观看交通安全警示教育片、定期向司勤人员发送安全行车的温馨提示短信等多种形式，大力加强司勤人员的安全教育，确保机关干部与司勤人员的生命安全。</w:t>
      </w:r>
    </w:p>
    <w:p w:rsidR="00ED3244" w:rsidRPr="00ED3244" w:rsidRDefault="007456A1" w:rsidP="00216BDC">
      <w:pPr>
        <w:pStyle w:val="a0"/>
        <w:spacing w:before="93"/>
        <w:ind w:firstLineChars="200" w:firstLine="640"/>
        <w:rPr>
          <w:rFonts w:ascii="仿宋" w:eastAsia="仿宋" w:hAnsi="仿宋"/>
          <w:kern w:val="2"/>
          <w:sz w:val="32"/>
          <w:szCs w:val="32"/>
        </w:rPr>
      </w:pPr>
      <w:r>
        <w:rPr>
          <w:rFonts w:ascii="仿宋" w:eastAsia="仿宋" w:hAnsi="仿宋" w:hint="eastAsia"/>
          <w:kern w:val="2"/>
          <w:sz w:val="32"/>
          <w:szCs w:val="32"/>
        </w:rPr>
        <w:t>4.</w:t>
      </w:r>
      <w:r w:rsidR="00ED3244" w:rsidRPr="00ED3244">
        <w:rPr>
          <w:rFonts w:ascii="仿宋" w:eastAsia="仿宋" w:hAnsi="仿宋" w:hint="eastAsia"/>
          <w:kern w:val="2"/>
          <w:sz w:val="32"/>
          <w:szCs w:val="32"/>
        </w:rPr>
        <w:t>物业</w:t>
      </w:r>
      <w:proofErr w:type="gramStart"/>
      <w:r w:rsidR="00ED3244" w:rsidRPr="00ED3244">
        <w:rPr>
          <w:rFonts w:ascii="仿宋" w:eastAsia="仿宋" w:hAnsi="仿宋" w:hint="eastAsia"/>
          <w:kern w:val="2"/>
          <w:sz w:val="32"/>
          <w:szCs w:val="32"/>
        </w:rPr>
        <w:t>服务知责于践</w:t>
      </w:r>
      <w:proofErr w:type="gramEnd"/>
    </w:p>
    <w:p w:rsidR="00ED3244" w:rsidRPr="00ED3244" w:rsidRDefault="00ED3244" w:rsidP="00ED3244">
      <w:pPr>
        <w:pStyle w:val="a0"/>
        <w:spacing w:before="93"/>
        <w:ind w:firstLineChars="200" w:firstLine="640"/>
        <w:rPr>
          <w:rFonts w:ascii="仿宋" w:eastAsia="仿宋" w:hAnsi="仿宋"/>
          <w:kern w:val="2"/>
          <w:sz w:val="32"/>
          <w:szCs w:val="32"/>
        </w:rPr>
      </w:pPr>
      <w:r w:rsidRPr="00ED3244">
        <w:rPr>
          <w:rFonts w:ascii="仿宋" w:eastAsia="仿宋" w:hAnsi="仿宋" w:hint="eastAsia"/>
          <w:kern w:val="2"/>
          <w:sz w:val="32"/>
          <w:szCs w:val="32"/>
        </w:rPr>
        <w:t>积极与物业公司交流协作，加强物业服务人员的科学化管理，坚持日常来访登记制度，对办公区域进行24小时全方位监控，定期对办公楼区域进行安全巡查，新增灭火器等消防设施180余具，组织开展消防安全知识和法律法规普及教育培训讲座，提高机关干部职工的消防意识，强化消防安全职责，筑牢消防安全底线， 全年未发生一起安全事故和消防事故。</w:t>
      </w:r>
    </w:p>
    <w:p w:rsidR="00ED3244" w:rsidRPr="00ED3244" w:rsidRDefault="007456A1" w:rsidP="00216BDC">
      <w:pPr>
        <w:pStyle w:val="a0"/>
        <w:spacing w:before="93"/>
        <w:ind w:firstLineChars="200" w:firstLine="640"/>
        <w:rPr>
          <w:rFonts w:ascii="仿宋" w:eastAsia="仿宋" w:hAnsi="仿宋"/>
          <w:kern w:val="2"/>
          <w:sz w:val="32"/>
          <w:szCs w:val="32"/>
        </w:rPr>
      </w:pPr>
      <w:r>
        <w:rPr>
          <w:rFonts w:ascii="仿宋" w:eastAsia="仿宋" w:hAnsi="仿宋" w:hint="eastAsia"/>
          <w:kern w:val="2"/>
          <w:sz w:val="32"/>
          <w:szCs w:val="32"/>
        </w:rPr>
        <w:t>5.</w:t>
      </w:r>
      <w:r w:rsidR="00ED3244" w:rsidRPr="00ED3244">
        <w:rPr>
          <w:rFonts w:ascii="仿宋" w:eastAsia="仿宋" w:hAnsi="仿宋" w:hint="eastAsia"/>
          <w:kern w:val="2"/>
          <w:sz w:val="32"/>
          <w:szCs w:val="32"/>
        </w:rPr>
        <w:t>资产</w:t>
      </w:r>
      <w:proofErr w:type="gramStart"/>
      <w:r w:rsidR="00ED3244" w:rsidRPr="00ED3244">
        <w:rPr>
          <w:rFonts w:ascii="仿宋" w:eastAsia="仿宋" w:hAnsi="仿宋" w:hint="eastAsia"/>
          <w:kern w:val="2"/>
          <w:sz w:val="32"/>
          <w:szCs w:val="32"/>
        </w:rPr>
        <w:t>管理行责于</w:t>
      </w:r>
      <w:proofErr w:type="gramEnd"/>
      <w:r w:rsidR="00ED3244" w:rsidRPr="00ED3244">
        <w:rPr>
          <w:rFonts w:ascii="仿宋" w:eastAsia="仿宋" w:hAnsi="仿宋" w:hint="eastAsia"/>
          <w:kern w:val="2"/>
          <w:sz w:val="32"/>
          <w:szCs w:val="32"/>
        </w:rPr>
        <w:t>实</w:t>
      </w:r>
    </w:p>
    <w:p w:rsidR="00ED3244" w:rsidRPr="00ED3244" w:rsidRDefault="00ED3244" w:rsidP="00ED3244">
      <w:pPr>
        <w:pStyle w:val="a0"/>
        <w:spacing w:before="93"/>
        <w:ind w:firstLineChars="200" w:firstLine="640"/>
        <w:rPr>
          <w:rFonts w:ascii="仿宋" w:eastAsia="仿宋" w:hAnsi="仿宋"/>
          <w:kern w:val="2"/>
          <w:sz w:val="32"/>
          <w:szCs w:val="32"/>
        </w:rPr>
      </w:pPr>
      <w:r w:rsidRPr="00ED3244">
        <w:rPr>
          <w:rFonts w:ascii="仿宋" w:eastAsia="仿宋" w:hAnsi="仿宋" w:hint="eastAsia"/>
          <w:kern w:val="2"/>
          <w:sz w:val="32"/>
          <w:szCs w:val="32"/>
        </w:rPr>
        <w:t>加强资产管理信息化建设，细化国有资产管理流程，提升管理水平和工作实效。</w:t>
      </w:r>
      <w:proofErr w:type="gramStart"/>
      <w:r w:rsidRPr="00ED3244">
        <w:rPr>
          <w:rFonts w:ascii="仿宋" w:eastAsia="仿宋" w:hAnsi="仿宋" w:hint="eastAsia"/>
          <w:kern w:val="2"/>
          <w:sz w:val="32"/>
          <w:szCs w:val="32"/>
        </w:rPr>
        <w:t>资产台账做到账</w:t>
      </w:r>
      <w:proofErr w:type="gramEnd"/>
      <w:r w:rsidRPr="00ED3244">
        <w:rPr>
          <w:rFonts w:ascii="仿宋" w:eastAsia="仿宋" w:hAnsi="仿宋" w:hint="eastAsia"/>
          <w:kern w:val="2"/>
          <w:sz w:val="32"/>
          <w:szCs w:val="32"/>
        </w:rPr>
        <w:t>实相符；及时做好资产折旧和月报工作；按时完成机关部分办公设备和家具的</w:t>
      </w:r>
      <w:r w:rsidR="00C01596">
        <w:rPr>
          <w:rFonts w:ascii="仿宋" w:eastAsia="仿宋" w:hAnsi="仿宋" w:hint="eastAsia"/>
          <w:kern w:val="2"/>
          <w:sz w:val="32"/>
          <w:szCs w:val="32"/>
        </w:rPr>
        <w:t>报废处置工作</w:t>
      </w:r>
      <w:r w:rsidRPr="00ED3244">
        <w:rPr>
          <w:rFonts w:ascii="仿宋" w:eastAsia="仿宋" w:hAnsi="仿宋" w:hint="eastAsia"/>
          <w:kern w:val="2"/>
          <w:sz w:val="32"/>
          <w:szCs w:val="32"/>
        </w:rPr>
        <w:t>；并对相关资产完成变更和贴码工作。</w:t>
      </w:r>
    </w:p>
    <w:p w:rsidR="00ED3244" w:rsidRPr="00ED3244" w:rsidRDefault="007456A1" w:rsidP="00216BDC">
      <w:pPr>
        <w:pStyle w:val="a0"/>
        <w:spacing w:before="93"/>
        <w:ind w:firstLineChars="200" w:firstLine="640"/>
        <w:rPr>
          <w:rFonts w:ascii="仿宋" w:eastAsia="仿宋" w:hAnsi="仿宋"/>
          <w:kern w:val="2"/>
          <w:sz w:val="32"/>
          <w:szCs w:val="32"/>
        </w:rPr>
      </w:pPr>
      <w:r>
        <w:rPr>
          <w:rFonts w:ascii="仿宋" w:eastAsia="仿宋" w:hAnsi="仿宋" w:hint="eastAsia"/>
          <w:kern w:val="2"/>
          <w:sz w:val="32"/>
          <w:szCs w:val="32"/>
        </w:rPr>
        <w:t>6.</w:t>
      </w:r>
      <w:r w:rsidR="00ED3244" w:rsidRPr="00ED3244">
        <w:rPr>
          <w:rFonts w:ascii="仿宋" w:eastAsia="仿宋" w:hAnsi="仿宋" w:hint="eastAsia"/>
          <w:kern w:val="2"/>
          <w:sz w:val="32"/>
          <w:szCs w:val="32"/>
        </w:rPr>
        <w:t>财务管理明责于细</w:t>
      </w:r>
    </w:p>
    <w:p w:rsidR="00ED3244" w:rsidRPr="00ED3244" w:rsidRDefault="00ED3244" w:rsidP="00ED3244">
      <w:pPr>
        <w:pStyle w:val="a0"/>
        <w:spacing w:before="93"/>
        <w:ind w:firstLineChars="200" w:firstLine="640"/>
        <w:rPr>
          <w:rFonts w:ascii="仿宋" w:eastAsia="仿宋" w:hAnsi="仿宋"/>
          <w:kern w:val="2"/>
          <w:sz w:val="32"/>
          <w:szCs w:val="32"/>
        </w:rPr>
      </w:pPr>
      <w:r w:rsidRPr="00ED3244">
        <w:rPr>
          <w:rFonts w:ascii="仿宋" w:eastAsia="仿宋" w:hAnsi="仿宋" w:hint="eastAsia"/>
          <w:kern w:val="2"/>
          <w:sz w:val="32"/>
          <w:szCs w:val="32"/>
        </w:rPr>
        <w:t>结合工作实际，修订了《四川省教育厅机关财务管理办法》和《四川省教育厅机关资金支付审核、审批(签)管理办法》，更加科学制定报账流程，规范报账手续，提高工作效率；严格执行中央八项规定精神和省委省政府十项规定及其实施细则，管好用好“三公”经费，把好经费支出关；加强经费预算执行监督，适时分析</w:t>
      </w:r>
      <w:proofErr w:type="gramStart"/>
      <w:r w:rsidRPr="00ED3244">
        <w:rPr>
          <w:rFonts w:ascii="仿宋" w:eastAsia="仿宋" w:hAnsi="仿宋" w:hint="eastAsia"/>
          <w:kern w:val="2"/>
          <w:sz w:val="32"/>
          <w:szCs w:val="32"/>
        </w:rPr>
        <w:t>研</w:t>
      </w:r>
      <w:proofErr w:type="gramEnd"/>
      <w:r w:rsidRPr="00ED3244">
        <w:rPr>
          <w:rFonts w:ascii="仿宋" w:eastAsia="仿宋" w:hAnsi="仿宋" w:hint="eastAsia"/>
          <w:kern w:val="2"/>
          <w:sz w:val="32"/>
          <w:szCs w:val="32"/>
        </w:rPr>
        <w:t>判处</w:t>
      </w:r>
      <w:proofErr w:type="gramStart"/>
      <w:r w:rsidRPr="00ED3244">
        <w:rPr>
          <w:rFonts w:ascii="仿宋" w:eastAsia="仿宋" w:hAnsi="仿宋" w:hint="eastAsia"/>
          <w:kern w:val="2"/>
          <w:sz w:val="32"/>
          <w:szCs w:val="32"/>
        </w:rPr>
        <w:t>室经费</w:t>
      </w:r>
      <w:proofErr w:type="gramEnd"/>
      <w:r w:rsidRPr="00ED3244">
        <w:rPr>
          <w:rFonts w:ascii="仿宋" w:eastAsia="仿宋" w:hAnsi="仿宋" w:hint="eastAsia"/>
          <w:kern w:val="2"/>
          <w:sz w:val="32"/>
          <w:szCs w:val="32"/>
        </w:rPr>
        <w:t>执行情况和通报使用进度；高效高质完成2020年决算和2021年预算工作；按照财政厅、人民银行成都分行的要求，厅机关和服务中心成为第一批实现国库支付电子化的单位；加强财务人员队伍建设，坚持每周集中学习制度，队伍专业素养和技能得到很大提高。</w:t>
      </w:r>
    </w:p>
    <w:p w:rsidR="00ED3244" w:rsidRPr="00ED3244" w:rsidRDefault="007456A1" w:rsidP="00216BDC">
      <w:pPr>
        <w:pStyle w:val="a0"/>
        <w:spacing w:before="93"/>
        <w:ind w:firstLineChars="200" w:firstLine="640"/>
        <w:rPr>
          <w:rFonts w:ascii="仿宋" w:eastAsia="仿宋" w:hAnsi="仿宋"/>
          <w:kern w:val="2"/>
          <w:sz w:val="32"/>
          <w:szCs w:val="32"/>
        </w:rPr>
      </w:pPr>
      <w:r>
        <w:rPr>
          <w:rFonts w:ascii="仿宋" w:eastAsia="仿宋" w:hAnsi="仿宋" w:hint="eastAsia"/>
          <w:kern w:val="2"/>
          <w:sz w:val="32"/>
          <w:szCs w:val="32"/>
        </w:rPr>
        <w:t>7.</w:t>
      </w:r>
      <w:r w:rsidR="00ED3244" w:rsidRPr="00ED3244">
        <w:rPr>
          <w:rFonts w:ascii="仿宋" w:eastAsia="仿宋" w:hAnsi="仿宋" w:hint="eastAsia"/>
          <w:kern w:val="2"/>
          <w:sz w:val="32"/>
          <w:szCs w:val="32"/>
        </w:rPr>
        <w:t>采购工作</w:t>
      </w:r>
      <w:proofErr w:type="gramStart"/>
      <w:r w:rsidR="00ED3244" w:rsidRPr="00ED3244">
        <w:rPr>
          <w:rFonts w:ascii="仿宋" w:eastAsia="仿宋" w:hAnsi="仿宋" w:hint="eastAsia"/>
          <w:kern w:val="2"/>
          <w:sz w:val="32"/>
          <w:szCs w:val="32"/>
        </w:rPr>
        <w:t>担责于规</w:t>
      </w:r>
      <w:proofErr w:type="gramEnd"/>
    </w:p>
    <w:p w:rsidR="00ED3244" w:rsidRPr="00ED3244" w:rsidRDefault="00ED3244" w:rsidP="00ED3244">
      <w:pPr>
        <w:pStyle w:val="a0"/>
        <w:spacing w:before="93"/>
        <w:ind w:firstLineChars="200" w:firstLine="640"/>
        <w:rPr>
          <w:rFonts w:ascii="仿宋" w:eastAsia="仿宋" w:hAnsi="仿宋"/>
          <w:kern w:val="2"/>
          <w:sz w:val="32"/>
          <w:szCs w:val="32"/>
        </w:rPr>
      </w:pPr>
      <w:r w:rsidRPr="00ED3244">
        <w:rPr>
          <w:rFonts w:ascii="仿宋" w:eastAsia="仿宋" w:hAnsi="仿宋" w:hint="eastAsia"/>
          <w:kern w:val="2"/>
          <w:sz w:val="32"/>
          <w:szCs w:val="32"/>
        </w:rPr>
        <w:t>严格执行政府采购的有关规定和《四川省省级行政事业单位通用办公设备和家具配置标准》，做好机关通用办公设备和家具的采购，确保采购透明、公开、阳光。顺利完成</w:t>
      </w:r>
      <w:r w:rsidR="00F411B8">
        <w:rPr>
          <w:rFonts w:ascii="仿宋" w:eastAsia="仿宋" w:hAnsi="仿宋" w:hint="eastAsia"/>
          <w:kern w:val="2"/>
          <w:sz w:val="32"/>
          <w:szCs w:val="32"/>
        </w:rPr>
        <w:t>机关</w:t>
      </w:r>
      <w:r w:rsidRPr="00ED3244">
        <w:rPr>
          <w:rFonts w:ascii="仿宋" w:eastAsia="仿宋" w:hAnsi="仿宋" w:hint="eastAsia"/>
          <w:kern w:val="2"/>
          <w:sz w:val="32"/>
          <w:szCs w:val="32"/>
        </w:rPr>
        <w:t>4个项目</w:t>
      </w:r>
      <w:r w:rsidR="00F411B8">
        <w:rPr>
          <w:rFonts w:ascii="仿宋" w:eastAsia="仿宋" w:hAnsi="仿宋" w:hint="eastAsia"/>
          <w:kern w:val="2"/>
          <w:sz w:val="32"/>
          <w:szCs w:val="32"/>
        </w:rPr>
        <w:t>的</w:t>
      </w:r>
      <w:r w:rsidRPr="00ED3244">
        <w:rPr>
          <w:rFonts w:ascii="仿宋" w:eastAsia="仿宋" w:hAnsi="仿宋" w:hint="eastAsia"/>
          <w:kern w:val="2"/>
          <w:sz w:val="32"/>
          <w:szCs w:val="32"/>
        </w:rPr>
        <w:t>采购工作。</w:t>
      </w:r>
    </w:p>
    <w:p w:rsidR="00ED3244" w:rsidRPr="00ED3244" w:rsidRDefault="007456A1" w:rsidP="00216BDC">
      <w:pPr>
        <w:pStyle w:val="a0"/>
        <w:spacing w:before="93"/>
        <w:ind w:firstLineChars="200" w:firstLine="640"/>
        <w:rPr>
          <w:rFonts w:ascii="仿宋" w:eastAsia="仿宋" w:hAnsi="仿宋"/>
          <w:kern w:val="2"/>
          <w:sz w:val="32"/>
          <w:szCs w:val="32"/>
        </w:rPr>
      </w:pPr>
      <w:r>
        <w:rPr>
          <w:rFonts w:ascii="仿宋" w:eastAsia="仿宋" w:hAnsi="仿宋" w:hint="eastAsia"/>
          <w:kern w:val="2"/>
          <w:sz w:val="32"/>
          <w:szCs w:val="32"/>
        </w:rPr>
        <w:t>（二）</w:t>
      </w:r>
      <w:r w:rsidR="00ED3244" w:rsidRPr="00ED3244">
        <w:rPr>
          <w:rFonts w:ascii="仿宋" w:eastAsia="仿宋" w:hAnsi="仿宋" w:hint="eastAsia"/>
          <w:kern w:val="2"/>
          <w:sz w:val="32"/>
          <w:szCs w:val="32"/>
        </w:rPr>
        <w:t>以创新为方向，引领机关事务发展</w:t>
      </w:r>
    </w:p>
    <w:p w:rsidR="00ED3244" w:rsidRPr="00ED3244" w:rsidRDefault="007456A1" w:rsidP="00216BDC">
      <w:pPr>
        <w:pStyle w:val="a0"/>
        <w:spacing w:before="93"/>
        <w:ind w:firstLineChars="200" w:firstLine="640"/>
        <w:rPr>
          <w:rFonts w:ascii="仿宋" w:eastAsia="仿宋" w:hAnsi="仿宋"/>
          <w:kern w:val="2"/>
          <w:sz w:val="32"/>
          <w:szCs w:val="32"/>
        </w:rPr>
      </w:pPr>
      <w:r>
        <w:rPr>
          <w:rFonts w:ascii="仿宋" w:eastAsia="仿宋" w:hAnsi="仿宋" w:hint="eastAsia"/>
          <w:kern w:val="2"/>
          <w:sz w:val="32"/>
          <w:szCs w:val="32"/>
        </w:rPr>
        <w:t>1.</w:t>
      </w:r>
      <w:r w:rsidR="00ED3244" w:rsidRPr="00ED3244">
        <w:rPr>
          <w:rFonts w:ascii="仿宋" w:eastAsia="仿宋" w:hAnsi="仿宋" w:hint="eastAsia"/>
          <w:kern w:val="2"/>
          <w:sz w:val="32"/>
          <w:szCs w:val="32"/>
        </w:rPr>
        <w:t>节能降耗---新要求获得新成效</w:t>
      </w:r>
    </w:p>
    <w:p w:rsidR="00ED3244" w:rsidRPr="00ED3244" w:rsidRDefault="00ED3244" w:rsidP="00ED3244">
      <w:pPr>
        <w:pStyle w:val="a0"/>
        <w:spacing w:before="93"/>
        <w:ind w:firstLineChars="200" w:firstLine="640"/>
        <w:rPr>
          <w:rFonts w:ascii="仿宋" w:eastAsia="仿宋" w:hAnsi="仿宋"/>
          <w:kern w:val="2"/>
          <w:sz w:val="32"/>
          <w:szCs w:val="32"/>
        </w:rPr>
      </w:pPr>
      <w:r w:rsidRPr="00ED3244">
        <w:rPr>
          <w:rFonts w:ascii="仿宋" w:eastAsia="仿宋" w:hAnsi="仿宋" w:hint="eastAsia"/>
          <w:kern w:val="2"/>
          <w:sz w:val="32"/>
          <w:szCs w:val="32"/>
        </w:rPr>
        <w:t>扎实推进《公共机构节能条例》的实施，全力推进厅机关节能减排工作。一是及时统计上报机关用水、用电、用油、用气等能源资源消费情况，据统计，较2019年比水电气均有明显下降。二是在厅机关组织开展2020年“绿水青山，节能增效”节能宣传周系列活动，“</w:t>
      </w:r>
      <w:proofErr w:type="gramStart"/>
      <w:r w:rsidRPr="00ED3244">
        <w:rPr>
          <w:rFonts w:ascii="仿宋" w:eastAsia="仿宋" w:hAnsi="仿宋" w:hint="eastAsia"/>
          <w:kern w:val="2"/>
          <w:sz w:val="32"/>
          <w:szCs w:val="32"/>
        </w:rPr>
        <w:t>践行</w:t>
      </w:r>
      <w:proofErr w:type="gramEnd"/>
      <w:r w:rsidRPr="00ED3244">
        <w:rPr>
          <w:rFonts w:ascii="仿宋" w:eastAsia="仿宋" w:hAnsi="仿宋" w:hint="eastAsia"/>
          <w:kern w:val="2"/>
          <w:sz w:val="32"/>
          <w:szCs w:val="32"/>
        </w:rPr>
        <w:t>节能理念，促进绿色办公，倡导绿色生活，共享美丽中国”，让节能减</w:t>
      </w:r>
      <w:proofErr w:type="gramStart"/>
      <w:r w:rsidRPr="00ED3244">
        <w:rPr>
          <w:rFonts w:ascii="仿宋" w:eastAsia="仿宋" w:hAnsi="仿宋" w:hint="eastAsia"/>
          <w:kern w:val="2"/>
          <w:sz w:val="32"/>
          <w:szCs w:val="32"/>
        </w:rPr>
        <w:t>排工作</w:t>
      </w:r>
      <w:proofErr w:type="gramEnd"/>
      <w:r w:rsidRPr="00ED3244">
        <w:rPr>
          <w:rFonts w:ascii="仿宋" w:eastAsia="仿宋" w:hAnsi="仿宋" w:hint="eastAsia"/>
          <w:kern w:val="2"/>
          <w:sz w:val="32"/>
          <w:szCs w:val="32"/>
        </w:rPr>
        <w:t>深入职工之心。三是积极响应国家和省上节能降耗工作号召，创建省级公共机构节水型示范单位、节约型示范单位。四是抓住厅机关大院实行地坪管网改造的契机，</w:t>
      </w:r>
      <w:proofErr w:type="gramStart"/>
      <w:r w:rsidRPr="00ED3244">
        <w:rPr>
          <w:rFonts w:ascii="仿宋" w:eastAsia="仿宋" w:hAnsi="仿宋" w:hint="eastAsia"/>
          <w:kern w:val="2"/>
          <w:sz w:val="32"/>
          <w:szCs w:val="32"/>
        </w:rPr>
        <w:t>大力开</w:t>
      </w:r>
      <w:proofErr w:type="gramEnd"/>
      <w:r w:rsidRPr="00ED3244">
        <w:rPr>
          <w:rFonts w:ascii="仿宋" w:eastAsia="仿宋" w:hAnsi="仿宋" w:hint="eastAsia"/>
          <w:kern w:val="2"/>
          <w:sz w:val="32"/>
          <w:szCs w:val="32"/>
        </w:rPr>
        <w:t>展厅机关水平衡测试规划工作和充电</w:t>
      </w:r>
      <w:proofErr w:type="gramStart"/>
      <w:r w:rsidRPr="00ED3244">
        <w:rPr>
          <w:rFonts w:ascii="仿宋" w:eastAsia="仿宋" w:hAnsi="仿宋" w:hint="eastAsia"/>
          <w:kern w:val="2"/>
          <w:sz w:val="32"/>
          <w:szCs w:val="32"/>
        </w:rPr>
        <w:t>桩建设</w:t>
      </w:r>
      <w:proofErr w:type="gramEnd"/>
      <w:r w:rsidRPr="00ED3244">
        <w:rPr>
          <w:rFonts w:ascii="仿宋" w:eastAsia="仿宋" w:hAnsi="仿宋" w:hint="eastAsia"/>
          <w:kern w:val="2"/>
          <w:sz w:val="32"/>
          <w:szCs w:val="32"/>
        </w:rPr>
        <w:t>工作。</w:t>
      </w:r>
    </w:p>
    <w:p w:rsidR="00ED3244" w:rsidRPr="00ED3244" w:rsidRDefault="007456A1" w:rsidP="00216BDC">
      <w:pPr>
        <w:pStyle w:val="a0"/>
        <w:spacing w:before="93"/>
        <w:ind w:firstLineChars="200" w:firstLine="640"/>
        <w:rPr>
          <w:rFonts w:ascii="仿宋" w:eastAsia="仿宋" w:hAnsi="仿宋"/>
          <w:kern w:val="2"/>
          <w:sz w:val="32"/>
          <w:szCs w:val="32"/>
        </w:rPr>
      </w:pPr>
      <w:r>
        <w:rPr>
          <w:rFonts w:ascii="仿宋" w:eastAsia="仿宋" w:hAnsi="仿宋" w:hint="eastAsia"/>
          <w:kern w:val="2"/>
          <w:sz w:val="32"/>
          <w:szCs w:val="32"/>
        </w:rPr>
        <w:t>2.</w:t>
      </w:r>
      <w:r w:rsidR="00ED3244" w:rsidRPr="00ED3244">
        <w:rPr>
          <w:rFonts w:ascii="仿宋" w:eastAsia="仿宋" w:hAnsi="仿宋" w:hint="eastAsia"/>
          <w:kern w:val="2"/>
          <w:sz w:val="32"/>
          <w:szCs w:val="32"/>
        </w:rPr>
        <w:t>办公及宿舍区环境---新作为体现新感受</w:t>
      </w:r>
    </w:p>
    <w:p w:rsidR="00ED3244" w:rsidRPr="00ED3244" w:rsidRDefault="00ED3244" w:rsidP="00ED3244">
      <w:pPr>
        <w:pStyle w:val="a0"/>
        <w:spacing w:before="93"/>
        <w:ind w:firstLineChars="200" w:firstLine="640"/>
        <w:rPr>
          <w:rFonts w:ascii="仿宋" w:eastAsia="仿宋" w:hAnsi="仿宋"/>
          <w:kern w:val="2"/>
          <w:sz w:val="32"/>
          <w:szCs w:val="32"/>
        </w:rPr>
      </w:pPr>
      <w:r w:rsidRPr="00ED3244">
        <w:rPr>
          <w:rFonts w:ascii="仿宋" w:eastAsia="仿宋" w:hAnsi="仿宋" w:hint="eastAsia"/>
          <w:kern w:val="2"/>
          <w:sz w:val="32"/>
          <w:szCs w:val="32"/>
        </w:rPr>
        <w:t>积极争取到省机关事务管理局和财政支持，一是高质量完成机关办公楼部分办公用房等基础设施维修改造；二是已于12月上旬对机关地坪、景观、给排水、线路改造、会议室等进行开工建设；三是完成了机关6套周转房维修改造，保障好上派挂职干部的住房事宜；四是对电教馆8楼屋面防水施工、配合电教馆对电教馆办公大楼屋顶报废的</w:t>
      </w:r>
      <w:proofErr w:type="gramStart"/>
      <w:r w:rsidRPr="00ED3244">
        <w:rPr>
          <w:rFonts w:ascii="仿宋" w:eastAsia="仿宋" w:hAnsi="仿宋" w:hint="eastAsia"/>
          <w:kern w:val="2"/>
          <w:sz w:val="32"/>
          <w:szCs w:val="32"/>
        </w:rPr>
        <w:t>卫星天</w:t>
      </w:r>
      <w:proofErr w:type="gramEnd"/>
      <w:r w:rsidRPr="00ED3244">
        <w:rPr>
          <w:rFonts w:ascii="仿宋" w:eastAsia="仿宋" w:hAnsi="仿宋" w:hint="eastAsia"/>
          <w:kern w:val="2"/>
          <w:sz w:val="32"/>
          <w:szCs w:val="32"/>
        </w:rPr>
        <w:t>接收线进行了拆除工作，排除了安全隐患。同时，协调街道办和社区，使“成都市锦江区2020年老旧小区配套基础设施改造项目”落地机关宿舍区（学道街42号），且已顺利实施，改造后机关办公区和宿舍区，面貌焕然一新，进一步提升了职工的获得感、幸福感。</w:t>
      </w:r>
    </w:p>
    <w:p w:rsidR="00ED3244" w:rsidRPr="00ED3244" w:rsidRDefault="007456A1" w:rsidP="00216BDC">
      <w:pPr>
        <w:pStyle w:val="a0"/>
        <w:spacing w:before="93"/>
        <w:ind w:firstLineChars="200" w:firstLine="640"/>
        <w:rPr>
          <w:rFonts w:ascii="仿宋" w:eastAsia="仿宋" w:hAnsi="仿宋"/>
          <w:kern w:val="2"/>
          <w:sz w:val="32"/>
          <w:szCs w:val="32"/>
        </w:rPr>
      </w:pPr>
      <w:r>
        <w:rPr>
          <w:rFonts w:ascii="仿宋" w:eastAsia="仿宋" w:hAnsi="仿宋" w:hint="eastAsia"/>
          <w:kern w:val="2"/>
          <w:sz w:val="32"/>
          <w:szCs w:val="32"/>
        </w:rPr>
        <w:t>（三）</w:t>
      </w:r>
      <w:r w:rsidR="00ED3244" w:rsidRPr="00ED3244">
        <w:rPr>
          <w:rFonts w:ascii="仿宋" w:eastAsia="仿宋" w:hAnsi="仿宋" w:hint="eastAsia"/>
          <w:kern w:val="2"/>
          <w:sz w:val="32"/>
          <w:szCs w:val="32"/>
        </w:rPr>
        <w:t>以共建为路径，助力脱贫攻坚决胜</w:t>
      </w:r>
    </w:p>
    <w:p w:rsidR="00ED3244" w:rsidRDefault="00ED3244" w:rsidP="00ED3244">
      <w:pPr>
        <w:pStyle w:val="a0"/>
        <w:spacing w:before="93"/>
        <w:ind w:firstLineChars="200" w:firstLine="640"/>
        <w:rPr>
          <w:rFonts w:ascii="仿宋" w:eastAsia="仿宋" w:hAnsi="仿宋"/>
          <w:kern w:val="2"/>
          <w:sz w:val="32"/>
          <w:szCs w:val="32"/>
        </w:rPr>
      </w:pPr>
      <w:r w:rsidRPr="00ED3244">
        <w:rPr>
          <w:rFonts w:ascii="仿宋" w:eastAsia="仿宋" w:hAnsi="仿宋" w:hint="eastAsia"/>
          <w:kern w:val="2"/>
          <w:sz w:val="32"/>
          <w:szCs w:val="32"/>
        </w:rPr>
        <w:t>机关服务中心党支部组织党员干部赴武胜县三溪</w:t>
      </w:r>
      <w:proofErr w:type="gramStart"/>
      <w:r w:rsidRPr="00ED3244">
        <w:rPr>
          <w:rFonts w:ascii="仿宋" w:eastAsia="仿宋" w:hAnsi="仿宋" w:hint="eastAsia"/>
          <w:kern w:val="2"/>
          <w:sz w:val="32"/>
          <w:szCs w:val="32"/>
        </w:rPr>
        <w:t>镇长深村开展</w:t>
      </w:r>
      <w:proofErr w:type="gramEnd"/>
      <w:r w:rsidRPr="00ED3244">
        <w:rPr>
          <w:rFonts w:ascii="仿宋" w:eastAsia="仿宋" w:hAnsi="仿宋" w:hint="eastAsia"/>
          <w:kern w:val="2"/>
          <w:sz w:val="32"/>
          <w:szCs w:val="32"/>
        </w:rPr>
        <w:t>支部共建活动，深入交流基层党支部建设经验，走访慰问贫困户，看望驻村干部和留守儿童，考察、</w:t>
      </w:r>
      <w:proofErr w:type="gramStart"/>
      <w:r w:rsidRPr="00ED3244">
        <w:rPr>
          <w:rFonts w:ascii="仿宋" w:eastAsia="仿宋" w:hAnsi="仿宋" w:hint="eastAsia"/>
          <w:kern w:val="2"/>
          <w:sz w:val="32"/>
          <w:szCs w:val="32"/>
        </w:rPr>
        <w:t>调研扶贫</w:t>
      </w:r>
      <w:proofErr w:type="gramEnd"/>
      <w:r w:rsidRPr="00ED3244">
        <w:rPr>
          <w:rFonts w:ascii="仿宋" w:eastAsia="仿宋" w:hAnsi="仿宋" w:hint="eastAsia"/>
          <w:kern w:val="2"/>
          <w:sz w:val="32"/>
          <w:szCs w:val="32"/>
        </w:rPr>
        <w:t>产业竹编车间和黄牛养殖场，共同探讨巩固脱贫成果、实施乡村振兴战略的思路和办法，奋力助</w:t>
      </w:r>
      <w:proofErr w:type="gramStart"/>
      <w:r w:rsidRPr="00ED3244">
        <w:rPr>
          <w:rFonts w:ascii="仿宋" w:eastAsia="仿宋" w:hAnsi="仿宋" w:hint="eastAsia"/>
          <w:kern w:val="2"/>
          <w:sz w:val="32"/>
          <w:szCs w:val="32"/>
        </w:rPr>
        <w:t>推长深村</w:t>
      </w:r>
      <w:proofErr w:type="gramEnd"/>
      <w:r w:rsidRPr="00ED3244">
        <w:rPr>
          <w:rFonts w:ascii="仿宋" w:eastAsia="仿宋" w:hAnsi="仿宋" w:hint="eastAsia"/>
          <w:kern w:val="2"/>
          <w:sz w:val="32"/>
          <w:szCs w:val="32"/>
        </w:rPr>
        <w:t>脱贫攻坚圆满收官。</w:t>
      </w:r>
    </w:p>
    <w:p w:rsidR="00191523" w:rsidRPr="000C346C" w:rsidRDefault="007456A1" w:rsidP="000C346C">
      <w:pPr>
        <w:pStyle w:val="a0"/>
        <w:spacing w:before="93"/>
        <w:ind w:firstLineChars="200" w:firstLine="643"/>
        <w:rPr>
          <w:rStyle w:val="2Char"/>
          <w:rFonts w:ascii="黑体" w:eastAsia="黑体" w:hAnsi="黑体"/>
        </w:rPr>
      </w:pPr>
      <w:r>
        <w:rPr>
          <w:rStyle w:val="2Char"/>
          <w:rFonts w:ascii="黑体" w:eastAsia="黑体" w:hAnsi="黑体" w:hint="eastAsia"/>
        </w:rPr>
        <w:t>三</w:t>
      </w:r>
      <w:bookmarkStart w:id="16" w:name="_GoBack"/>
      <w:bookmarkEnd w:id="16"/>
      <w:r w:rsidR="000C346C" w:rsidRPr="000C346C">
        <w:rPr>
          <w:rStyle w:val="2Char"/>
          <w:rFonts w:ascii="黑体" w:eastAsia="黑体" w:hAnsi="黑体" w:hint="eastAsia"/>
        </w:rPr>
        <w:t>、机构设置</w:t>
      </w:r>
    </w:p>
    <w:p w:rsidR="00191523" w:rsidRDefault="000C346C" w:rsidP="00ED3244">
      <w:pPr>
        <w:pStyle w:val="a0"/>
        <w:spacing w:before="93"/>
        <w:ind w:firstLineChars="200" w:firstLine="640"/>
        <w:rPr>
          <w:rFonts w:ascii="仿宋" w:eastAsia="仿宋" w:hAnsi="仿宋"/>
          <w:kern w:val="2"/>
          <w:sz w:val="32"/>
          <w:szCs w:val="32"/>
        </w:rPr>
      </w:pPr>
      <w:r>
        <w:rPr>
          <w:rFonts w:ascii="仿宋" w:eastAsia="仿宋" w:hAnsi="仿宋" w:hint="eastAsia"/>
          <w:kern w:val="2"/>
          <w:sz w:val="32"/>
          <w:szCs w:val="32"/>
        </w:rPr>
        <w:t>教育厅机关服务中心本级由5个</w:t>
      </w:r>
      <w:r w:rsidR="007B3478">
        <w:rPr>
          <w:rFonts w:ascii="仿宋" w:eastAsia="仿宋" w:hAnsi="仿宋" w:hint="eastAsia"/>
          <w:kern w:val="2"/>
          <w:sz w:val="32"/>
          <w:szCs w:val="32"/>
        </w:rPr>
        <w:t>部门</w:t>
      </w:r>
      <w:r>
        <w:rPr>
          <w:rFonts w:ascii="仿宋" w:eastAsia="仿宋" w:hAnsi="仿宋" w:hint="eastAsia"/>
          <w:kern w:val="2"/>
          <w:sz w:val="32"/>
          <w:szCs w:val="32"/>
        </w:rPr>
        <w:t>组成，分别是：办公室、财务科、</w:t>
      </w:r>
      <w:r w:rsidR="007B3478">
        <w:rPr>
          <w:rFonts w:ascii="仿宋" w:eastAsia="仿宋" w:hAnsi="仿宋" w:hint="eastAsia"/>
          <w:kern w:val="2"/>
          <w:sz w:val="32"/>
          <w:szCs w:val="32"/>
        </w:rPr>
        <w:t>资产管理科、</w:t>
      </w:r>
      <w:r>
        <w:rPr>
          <w:rFonts w:ascii="仿宋" w:eastAsia="仿宋" w:hAnsi="仿宋" w:hint="eastAsia"/>
          <w:kern w:val="2"/>
          <w:sz w:val="32"/>
          <w:szCs w:val="32"/>
        </w:rPr>
        <w:t>行政管理科、车辆管理科。</w:t>
      </w:r>
    </w:p>
    <w:p w:rsidR="00191523" w:rsidRPr="000C346C" w:rsidRDefault="00191523" w:rsidP="00ED3244">
      <w:pPr>
        <w:pStyle w:val="a0"/>
        <w:spacing w:before="93"/>
        <w:ind w:firstLineChars="200" w:firstLine="640"/>
        <w:rPr>
          <w:rFonts w:ascii="仿宋" w:eastAsia="仿宋" w:hAnsi="仿宋"/>
          <w:kern w:val="2"/>
          <w:sz w:val="32"/>
          <w:szCs w:val="32"/>
        </w:rPr>
      </w:pPr>
    </w:p>
    <w:p w:rsidR="00191523" w:rsidRDefault="00191523" w:rsidP="00ED3244">
      <w:pPr>
        <w:pStyle w:val="a0"/>
        <w:spacing w:before="93"/>
        <w:ind w:firstLineChars="200" w:firstLine="640"/>
        <w:rPr>
          <w:rFonts w:ascii="仿宋" w:eastAsia="仿宋" w:hAnsi="仿宋"/>
          <w:kern w:val="2"/>
          <w:sz w:val="32"/>
          <w:szCs w:val="32"/>
        </w:rPr>
      </w:pPr>
    </w:p>
    <w:p w:rsidR="00191523" w:rsidRDefault="00191523" w:rsidP="00ED3244">
      <w:pPr>
        <w:pStyle w:val="a0"/>
        <w:spacing w:before="93"/>
        <w:ind w:firstLineChars="200" w:firstLine="640"/>
        <w:rPr>
          <w:rFonts w:ascii="仿宋" w:eastAsia="仿宋" w:hAnsi="仿宋"/>
          <w:kern w:val="2"/>
          <w:sz w:val="32"/>
          <w:szCs w:val="32"/>
        </w:rPr>
      </w:pPr>
    </w:p>
    <w:p w:rsidR="00191523" w:rsidRDefault="00191523" w:rsidP="00ED3244">
      <w:pPr>
        <w:pStyle w:val="a0"/>
        <w:spacing w:before="93"/>
        <w:ind w:firstLineChars="200" w:firstLine="640"/>
        <w:rPr>
          <w:rFonts w:ascii="仿宋" w:eastAsia="仿宋" w:hAnsi="仿宋"/>
          <w:kern w:val="2"/>
          <w:sz w:val="32"/>
          <w:szCs w:val="32"/>
        </w:rPr>
      </w:pPr>
    </w:p>
    <w:p w:rsidR="00191523" w:rsidRDefault="00191523" w:rsidP="00ED3244">
      <w:pPr>
        <w:pStyle w:val="a0"/>
        <w:spacing w:before="93"/>
        <w:ind w:firstLineChars="200" w:firstLine="640"/>
        <w:rPr>
          <w:rFonts w:ascii="仿宋" w:eastAsia="仿宋" w:hAnsi="仿宋"/>
          <w:kern w:val="2"/>
          <w:sz w:val="32"/>
          <w:szCs w:val="32"/>
        </w:rPr>
      </w:pPr>
    </w:p>
    <w:p w:rsidR="00191523" w:rsidRDefault="00191523" w:rsidP="00ED3244">
      <w:pPr>
        <w:pStyle w:val="a0"/>
        <w:spacing w:before="93"/>
        <w:ind w:firstLineChars="200" w:firstLine="640"/>
        <w:rPr>
          <w:rFonts w:ascii="仿宋" w:eastAsia="仿宋" w:hAnsi="仿宋"/>
          <w:kern w:val="2"/>
          <w:sz w:val="32"/>
          <w:szCs w:val="32"/>
        </w:rPr>
      </w:pPr>
    </w:p>
    <w:p w:rsidR="00191523" w:rsidRDefault="00191523" w:rsidP="00ED3244">
      <w:pPr>
        <w:pStyle w:val="a0"/>
        <w:spacing w:before="93"/>
        <w:ind w:firstLineChars="200" w:firstLine="640"/>
        <w:rPr>
          <w:rFonts w:ascii="仿宋" w:eastAsia="仿宋" w:hAnsi="仿宋"/>
          <w:kern w:val="2"/>
          <w:sz w:val="32"/>
          <w:szCs w:val="32"/>
        </w:rPr>
      </w:pPr>
    </w:p>
    <w:p w:rsidR="00191523" w:rsidRDefault="00191523" w:rsidP="00ED3244">
      <w:pPr>
        <w:pStyle w:val="a0"/>
        <w:spacing w:before="93"/>
        <w:ind w:firstLineChars="200" w:firstLine="640"/>
        <w:rPr>
          <w:rFonts w:ascii="仿宋" w:eastAsia="仿宋" w:hAnsi="仿宋"/>
          <w:kern w:val="2"/>
          <w:sz w:val="32"/>
          <w:szCs w:val="32"/>
        </w:rPr>
      </w:pPr>
    </w:p>
    <w:p w:rsidR="00191523" w:rsidRDefault="00191523" w:rsidP="00ED3244">
      <w:pPr>
        <w:pStyle w:val="a0"/>
        <w:spacing w:before="93"/>
        <w:ind w:firstLineChars="200" w:firstLine="640"/>
        <w:rPr>
          <w:rFonts w:ascii="仿宋" w:eastAsia="仿宋" w:hAnsi="仿宋"/>
          <w:kern w:val="2"/>
          <w:sz w:val="32"/>
          <w:szCs w:val="32"/>
        </w:rPr>
      </w:pPr>
    </w:p>
    <w:p w:rsidR="00191523" w:rsidRDefault="00191523" w:rsidP="00ED3244">
      <w:pPr>
        <w:pStyle w:val="a0"/>
        <w:spacing w:before="93"/>
        <w:ind w:firstLineChars="200" w:firstLine="640"/>
        <w:rPr>
          <w:rFonts w:ascii="仿宋" w:eastAsia="仿宋" w:hAnsi="仿宋"/>
          <w:kern w:val="2"/>
          <w:sz w:val="32"/>
          <w:szCs w:val="32"/>
        </w:rPr>
      </w:pPr>
    </w:p>
    <w:p w:rsidR="00191523" w:rsidRPr="00ED3244" w:rsidRDefault="00191523" w:rsidP="00ED3244">
      <w:pPr>
        <w:pStyle w:val="a0"/>
        <w:spacing w:before="93"/>
        <w:ind w:firstLineChars="200" w:firstLine="640"/>
        <w:rPr>
          <w:rFonts w:ascii="仿宋" w:eastAsia="仿宋" w:hAnsi="仿宋"/>
          <w:kern w:val="2"/>
          <w:sz w:val="32"/>
          <w:szCs w:val="32"/>
        </w:rPr>
      </w:pPr>
    </w:p>
    <w:p w:rsidR="00981E3D" w:rsidRDefault="00AF24E0">
      <w:pPr>
        <w:pStyle w:val="1"/>
        <w:ind w:right="440"/>
        <w:jc w:val="center"/>
        <w:rPr>
          <w:rStyle w:val="1Char"/>
          <w:rFonts w:ascii="黑体" w:eastAsia="黑体" w:hAnsi="黑体"/>
          <w:bCs/>
        </w:rPr>
      </w:pPr>
      <w:bookmarkStart w:id="17" w:name="_Toc15377204"/>
      <w:bookmarkStart w:id="18" w:name="_Toc15396602"/>
      <w:r>
        <w:rPr>
          <w:rFonts w:ascii="黑体" w:eastAsia="黑体" w:hAnsi="黑体" w:hint="eastAsia"/>
          <w:b w:val="0"/>
        </w:rPr>
        <w:t>第二部分 2020年度</w:t>
      </w:r>
      <w:r w:rsidR="00351C0C">
        <w:rPr>
          <w:rStyle w:val="1Char"/>
          <w:rFonts w:ascii="黑体" w:eastAsia="黑体" w:hAnsi="黑体" w:hint="eastAsia"/>
          <w:bCs/>
        </w:rPr>
        <w:t>单位</w:t>
      </w:r>
      <w:r>
        <w:rPr>
          <w:rStyle w:val="1Char"/>
          <w:rFonts w:ascii="黑体" w:eastAsia="黑体" w:hAnsi="黑体" w:hint="eastAsia"/>
          <w:bCs/>
        </w:rPr>
        <w:t>决算情况说明</w:t>
      </w:r>
      <w:bookmarkEnd w:id="17"/>
      <w:bookmarkEnd w:id="18"/>
    </w:p>
    <w:p w:rsidR="00981E3D" w:rsidRDefault="00AF24E0">
      <w:pPr>
        <w:pStyle w:val="a9"/>
        <w:numPr>
          <w:ilvl w:val="0"/>
          <w:numId w:val="2"/>
        </w:numPr>
        <w:spacing w:line="600" w:lineRule="exact"/>
        <w:ind w:firstLineChars="0"/>
        <w:outlineLvl w:val="1"/>
        <w:rPr>
          <w:rStyle w:val="2Char"/>
          <w:rFonts w:ascii="黑体" w:eastAsia="黑体" w:hAnsi="黑体"/>
          <w:b w:val="0"/>
        </w:rPr>
      </w:pPr>
      <w:bookmarkStart w:id="19" w:name="_Toc15396603"/>
      <w:bookmarkStart w:id="20"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9"/>
      <w:bookmarkEnd w:id="20"/>
    </w:p>
    <w:p w:rsidR="00981E3D" w:rsidRDefault="00950066" w:rsidP="004D3466">
      <w:pPr>
        <w:spacing w:line="600" w:lineRule="exact"/>
        <w:ind w:firstLineChars="200" w:firstLine="640"/>
        <w:rPr>
          <w:rFonts w:ascii="仿宋" w:eastAsia="仿宋" w:hAnsi="仿宋"/>
          <w:sz w:val="32"/>
          <w:szCs w:val="32"/>
        </w:rPr>
      </w:pPr>
      <w:r>
        <w:rPr>
          <w:rFonts w:ascii="仿宋" w:eastAsia="仿宋" w:hAnsi="仿宋" w:hint="eastAsia"/>
          <w:sz w:val="32"/>
          <w:szCs w:val="32"/>
        </w:rPr>
        <w:t>2020年度收、支总计407.</w:t>
      </w:r>
      <w:r w:rsidR="00556494">
        <w:rPr>
          <w:rFonts w:ascii="仿宋" w:eastAsia="仿宋" w:hAnsi="仿宋" w:hint="eastAsia"/>
          <w:sz w:val="32"/>
          <w:szCs w:val="32"/>
        </w:rPr>
        <w:t>78</w:t>
      </w:r>
      <w:r>
        <w:rPr>
          <w:rFonts w:ascii="仿宋" w:eastAsia="仿宋" w:hAnsi="仿宋" w:hint="eastAsia"/>
          <w:sz w:val="32"/>
          <w:szCs w:val="32"/>
        </w:rPr>
        <w:t>万元。与2019年相比，收、支总计各增加2</w:t>
      </w:r>
      <w:r w:rsidR="00556494">
        <w:rPr>
          <w:rFonts w:ascii="仿宋" w:eastAsia="仿宋" w:hAnsi="仿宋" w:hint="eastAsia"/>
          <w:sz w:val="32"/>
          <w:szCs w:val="32"/>
        </w:rPr>
        <w:t>3.66</w:t>
      </w:r>
      <w:r>
        <w:rPr>
          <w:rFonts w:ascii="仿宋" w:eastAsia="仿宋" w:hAnsi="仿宋" w:hint="eastAsia"/>
          <w:sz w:val="32"/>
          <w:szCs w:val="32"/>
        </w:rPr>
        <w:t>万元，增长</w:t>
      </w:r>
      <w:r w:rsidR="00556494">
        <w:rPr>
          <w:rFonts w:ascii="仿宋" w:eastAsia="仿宋" w:hAnsi="仿宋" w:hint="eastAsia"/>
          <w:sz w:val="32"/>
          <w:szCs w:val="32"/>
        </w:rPr>
        <w:t>6.16</w:t>
      </w:r>
      <w:r>
        <w:rPr>
          <w:rFonts w:ascii="仿宋" w:eastAsia="仿宋" w:hAnsi="仿宋"/>
          <w:sz w:val="32"/>
          <w:szCs w:val="32"/>
        </w:rPr>
        <w:t>%</w:t>
      </w:r>
      <w:r>
        <w:rPr>
          <w:rFonts w:ascii="仿宋" w:eastAsia="仿宋" w:hAnsi="仿宋" w:hint="eastAsia"/>
          <w:sz w:val="32"/>
          <w:szCs w:val="32"/>
        </w:rPr>
        <w:t>。主要变动原因是</w:t>
      </w:r>
      <w:r w:rsidR="00B66A7A">
        <w:rPr>
          <w:rFonts w:ascii="仿宋" w:eastAsia="仿宋" w:hAnsi="仿宋" w:hint="eastAsia"/>
          <w:sz w:val="32"/>
          <w:szCs w:val="32"/>
        </w:rPr>
        <w:t>报废更新</w:t>
      </w:r>
      <w:r>
        <w:rPr>
          <w:rFonts w:ascii="仿宋" w:eastAsia="仿宋" w:hAnsi="仿宋" w:hint="eastAsia"/>
          <w:sz w:val="32"/>
          <w:szCs w:val="32"/>
        </w:rPr>
        <w:t>公务用车一辆，车辆购置经费增加。</w:t>
      </w:r>
    </w:p>
    <w:p w:rsidR="00981E3D" w:rsidRDefault="004D3466" w:rsidP="004D3466">
      <w:pPr>
        <w:spacing w:line="600" w:lineRule="exact"/>
        <w:ind w:firstLineChars="200" w:firstLine="420"/>
        <w:jc w:val="left"/>
        <w:rPr>
          <w:rFonts w:ascii="仿宋_GB2312" w:eastAsia="仿宋_GB2312"/>
          <w:sz w:val="32"/>
          <w:szCs w:val="32"/>
        </w:rPr>
      </w:pPr>
      <w:r w:rsidRPr="00AC1493">
        <w:rPr>
          <w:rFonts w:hint="eastAsia"/>
          <w:noProof/>
        </w:rPr>
        <w:drawing>
          <wp:anchor distT="0" distB="0" distL="114300" distR="114300" simplePos="0" relativeHeight="251658240" behindDoc="0" locked="0" layoutInCell="1" allowOverlap="1" wp14:anchorId="5D77C6F1" wp14:editId="5717EE88">
            <wp:simplePos x="0" y="0"/>
            <wp:positionH relativeFrom="column">
              <wp:posOffset>76200</wp:posOffset>
            </wp:positionH>
            <wp:positionV relativeFrom="paragraph">
              <wp:posOffset>305435</wp:posOffset>
            </wp:positionV>
            <wp:extent cx="5276850" cy="3429000"/>
            <wp:effectExtent l="0" t="0" r="19050" b="1905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950066" w:rsidRDefault="00950066" w:rsidP="00950066">
      <w:pPr>
        <w:pStyle w:val="a0"/>
        <w:spacing w:before="93"/>
      </w:pPr>
    </w:p>
    <w:p w:rsidR="00950066" w:rsidRDefault="00950066" w:rsidP="00950066">
      <w:pPr>
        <w:pStyle w:val="a0"/>
        <w:spacing w:before="93"/>
      </w:pPr>
    </w:p>
    <w:p w:rsidR="00950066" w:rsidRDefault="00950066" w:rsidP="00950066">
      <w:pPr>
        <w:pStyle w:val="a0"/>
        <w:spacing w:before="93"/>
      </w:pPr>
    </w:p>
    <w:p w:rsidR="00950066" w:rsidRDefault="00950066" w:rsidP="00950066">
      <w:pPr>
        <w:pStyle w:val="a0"/>
        <w:spacing w:before="93"/>
      </w:pPr>
    </w:p>
    <w:p w:rsidR="00950066" w:rsidRDefault="00950066" w:rsidP="00950066">
      <w:pPr>
        <w:pStyle w:val="a0"/>
        <w:spacing w:before="93"/>
      </w:pPr>
    </w:p>
    <w:p w:rsidR="00950066" w:rsidRDefault="00950066" w:rsidP="00950066">
      <w:pPr>
        <w:pStyle w:val="a0"/>
        <w:spacing w:before="93"/>
      </w:pPr>
    </w:p>
    <w:p w:rsidR="004D3466" w:rsidRDefault="004D3466" w:rsidP="00950066">
      <w:pPr>
        <w:pStyle w:val="a0"/>
        <w:spacing w:before="93"/>
      </w:pPr>
    </w:p>
    <w:p w:rsidR="004D3466" w:rsidRPr="00950066" w:rsidRDefault="004D3466" w:rsidP="00950066">
      <w:pPr>
        <w:pStyle w:val="a0"/>
        <w:spacing w:before="93"/>
      </w:pPr>
    </w:p>
    <w:p w:rsidR="00981E3D" w:rsidRDefault="00AF24E0">
      <w:pPr>
        <w:pStyle w:val="a9"/>
        <w:numPr>
          <w:ilvl w:val="0"/>
          <w:numId w:val="2"/>
        </w:numPr>
        <w:spacing w:line="600" w:lineRule="exact"/>
        <w:ind w:firstLineChars="0"/>
        <w:outlineLvl w:val="1"/>
        <w:rPr>
          <w:rStyle w:val="2Char"/>
          <w:rFonts w:ascii="黑体" w:eastAsia="黑体" w:hAnsi="黑体"/>
          <w:b w:val="0"/>
        </w:rPr>
      </w:pPr>
      <w:bookmarkStart w:id="21" w:name="_Toc15396604"/>
      <w:bookmarkStart w:id="22"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1"/>
      <w:bookmarkEnd w:id="22"/>
    </w:p>
    <w:p w:rsidR="00191523" w:rsidRPr="004D3466" w:rsidRDefault="00E451CE" w:rsidP="004D3466">
      <w:pPr>
        <w:spacing w:line="600" w:lineRule="exact"/>
        <w:ind w:firstLineChars="200" w:firstLine="640"/>
        <w:outlineLvl w:val="1"/>
        <w:rPr>
          <w:rFonts w:ascii="仿宋" w:eastAsia="仿宋" w:hAnsi="仿宋"/>
          <w:b/>
          <w:sz w:val="32"/>
          <w:szCs w:val="32"/>
        </w:rPr>
      </w:pPr>
      <w:r w:rsidRPr="00E451CE">
        <w:rPr>
          <w:rFonts w:ascii="仿宋" w:eastAsia="仿宋" w:hAnsi="仿宋" w:hint="eastAsia"/>
          <w:sz w:val="32"/>
          <w:szCs w:val="32"/>
        </w:rPr>
        <w:t>2020年本年收入合计407.07万元，其中：一般公共预算财政拨款收入407.07万元，占100%；政府性基金预算财政拨款收入0万元，占0%；上级补助收入0万元，占0%；事业收入0万元，占0%；经营收入0万元，占0%；附属单位上缴收入0万元，占0%；其他收入0万元，占0%。</w:t>
      </w:r>
    </w:p>
    <w:p w:rsidR="00191523" w:rsidRDefault="004D3466" w:rsidP="00C6621F">
      <w:pPr>
        <w:pStyle w:val="a0"/>
        <w:spacing w:before="93"/>
      </w:pPr>
      <w:r w:rsidRPr="00636C42">
        <w:rPr>
          <w:rFonts w:hint="eastAsia"/>
          <w:noProof/>
        </w:rPr>
        <w:drawing>
          <wp:anchor distT="0" distB="0" distL="114300" distR="114300" simplePos="0" relativeHeight="251659264" behindDoc="0" locked="0" layoutInCell="1" allowOverlap="1" wp14:anchorId="732A766D" wp14:editId="3F0E26D6">
            <wp:simplePos x="0" y="0"/>
            <wp:positionH relativeFrom="column">
              <wp:posOffset>495300</wp:posOffset>
            </wp:positionH>
            <wp:positionV relativeFrom="paragraph">
              <wp:posOffset>172085</wp:posOffset>
            </wp:positionV>
            <wp:extent cx="4017010" cy="2552700"/>
            <wp:effectExtent l="0" t="0" r="21590" b="1905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191523" w:rsidRDefault="00191523" w:rsidP="00C6621F">
      <w:pPr>
        <w:pStyle w:val="a0"/>
        <w:spacing w:before="93"/>
      </w:pPr>
    </w:p>
    <w:p w:rsidR="00C6621F" w:rsidRDefault="00C6621F" w:rsidP="00C6621F">
      <w:pPr>
        <w:pStyle w:val="a0"/>
        <w:spacing w:before="93"/>
      </w:pPr>
    </w:p>
    <w:p w:rsidR="00C6621F" w:rsidRDefault="00C6621F" w:rsidP="00C6621F">
      <w:pPr>
        <w:pStyle w:val="a0"/>
        <w:spacing w:before="93"/>
      </w:pPr>
    </w:p>
    <w:p w:rsidR="00C6621F" w:rsidRDefault="00C6621F" w:rsidP="00C6621F">
      <w:pPr>
        <w:pStyle w:val="a0"/>
        <w:spacing w:before="93"/>
      </w:pPr>
    </w:p>
    <w:p w:rsidR="00C6621F" w:rsidRPr="00C6621F" w:rsidRDefault="00C6621F" w:rsidP="00C6621F">
      <w:pPr>
        <w:pStyle w:val="a0"/>
        <w:spacing w:before="93"/>
      </w:pPr>
    </w:p>
    <w:p w:rsidR="00B60BFC" w:rsidRDefault="00B60BFC" w:rsidP="00B60BFC">
      <w:pPr>
        <w:spacing w:line="600" w:lineRule="exact"/>
        <w:outlineLvl w:val="1"/>
        <w:rPr>
          <w:rFonts w:ascii="黑体" w:eastAsia="黑体" w:hAnsi="黑体"/>
          <w:sz w:val="32"/>
          <w:szCs w:val="32"/>
        </w:rPr>
      </w:pPr>
      <w:bookmarkStart w:id="23" w:name="_Toc15377207"/>
      <w:bookmarkStart w:id="24" w:name="_Toc15396605"/>
    </w:p>
    <w:p w:rsidR="00981E3D" w:rsidRPr="00B60BFC" w:rsidRDefault="004D3466" w:rsidP="00B60BFC">
      <w:pPr>
        <w:spacing w:line="600" w:lineRule="exact"/>
        <w:ind w:firstLineChars="200" w:firstLine="640"/>
        <w:outlineLvl w:val="1"/>
        <w:rPr>
          <w:rStyle w:val="2Char"/>
          <w:rFonts w:ascii="黑体" w:eastAsia="黑体" w:hAnsi="黑体"/>
          <w:b w:val="0"/>
        </w:rPr>
      </w:pPr>
      <w:r>
        <w:rPr>
          <w:rFonts w:ascii="黑体" w:eastAsia="黑体" w:hAnsi="黑体" w:hint="eastAsia"/>
          <w:sz w:val="32"/>
          <w:szCs w:val="32"/>
        </w:rPr>
        <w:t>三</w:t>
      </w:r>
      <w:r w:rsidR="00B60BFC">
        <w:rPr>
          <w:rFonts w:ascii="黑体" w:eastAsia="黑体" w:hAnsi="黑体" w:hint="eastAsia"/>
          <w:sz w:val="32"/>
          <w:szCs w:val="32"/>
        </w:rPr>
        <w:t>、</w:t>
      </w:r>
      <w:r w:rsidR="00AF24E0" w:rsidRPr="00B60BFC">
        <w:rPr>
          <w:rFonts w:ascii="黑体" w:eastAsia="黑体" w:hAnsi="黑体" w:hint="eastAsia"/>
          <w:sz w:val="32"/>
          <w:szCs w:val="32"/>
        </w:rPr>
        <w:t>支</w:t>
      </w:r>
      <w:r w:rsidR="00AF24E0" w:rsidRPr="00B60BFC">
        <w:rPr>
          <w:rStyle w:val="2Char"/>
          <w:rFonts w:ascii="黑体" w:eastAsia="黑体" w:hAnsi="黑体" w:hint="eastAsia"/>
          <w:b w:val="0"/>
        </w:rPr>
        <w:t>出决算情况说明</w:t>
      </w:r>
      <w:bookmarkEnd w:id="23"/>
      <w:bookmarkEnd w:id="24"/>
    </w:p>
    <w:p w:rsidR="00981E3D" w:rsidRDefault="006F575C" w:rsidP="006F575C">
      <w:pPr>
        <w:spacing w:line="600" w:lineRule="exact"/>
        <w:ind w:firstLineChars="200" w:firstLine="640"/>
        <w:outlineLvl w:val="1"/>
        <w:rPr>
          <w:rFonts w:ascii="仿宋" w:eastAsia="仿宋" w:hAnsi="仿宋"/>
          <w:b/>
          <w:sz w:val="32"/>
          <w:szCs w:val="32"/>
        </w:rPr>
      </w:pPr>
      <w:r w:rsidRPr="006F575C">
        <w:rPr>
          <w:rFonts w:ascii="仿宋" w:eastAsia="仿宋" w:hAnsi="仿宋" w:hint="eastAsia"/>
          <w:sz w:val="32"/>
          <w:szCs w:val="32"/>
        </w:rPr>
        <w:t>2020年本年支出合计407.78万元，其中：基本支出264.18万元，占64.78%；项目支出143.6万元，占35.22%；上缴上级支出0万元，占0%；经营支出0万元，占0%；对附属单位补助支出0万元，占0%。</w:t>
      </w:r>
    </w:p>
    <w:p w:rsidR="00981E3D" w:rsidRDefault="00191523">
      <w:pPr>
        <w:spacing w:line="600" w:lineRule="exact"/>
        <w:ind w:firstLine="640"/>
        <w:rPr>
          <w:rFonts w:ascii="仿宋" w:eastAsia="仿宋" w:hAnsi="仿宋"/>
          <w:sz w:val="32"/>
          <w:szCs w:val="32"/>
          <w:shd w:val="pct10" w:color="auto" w:fill="FFFFFF"/>
        </w:rPr>
      </w:pPr>
      <w:r>
        <w:rPr>
          <w:rFonts w:hint="eastAsia"/>
          <w:noProof/>
        </w:rPr>
        <w:drawing>
          <wp:anchor distT="0" distB="0" distL="114300" distR="114300" simplePos="0" relativeHeight="251660288" behindDoc="0" locked="0" layoutInCell="1" allowOverlap="1" wp14:anchorId="0AC0A0C3" wp14:editId="1AE41024">
            <wp:simplePos x="0" y="0"/>
            <wp:positionH relativeFrom="column">
              <wp:posOffset>333375</wp:posOffset>
            </wp:positionH>
            <wp:positionV relativeFrom="paragraph">
              <wp:posOffset>247650</wp:posOffset>
            </wp:positionV>
            <wp:extent cx="4600575" cy="3019425"/>
            <wp:effectExtent l="0" t="0" r="9525" b="952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981E3D" w:rsidRDefault="00981E3D" w:rsidP="006F575C">
      <w:pPr>
        <w:spacing w:line="600" w:lineRule="exact"/>
        <w:ind w:firstLineChars="200" w:firstLine="640"/>
        <w:rPr>
          <w:rFonts w:ascii="仿宋" w:eastAsia="仿宋" w:hAnsi="仿宋"/>
          <w:sz w:val="32"/>
          <w:szCs w:val="32"/>
        </w:rPr>
      </w:pPr>
    </w:p>
    <w:p w:rsidR="006F575C" w:rsidRDefault="006F575C" w:rsidP="006F575C">
      <w:pPr>
        <w:pStyle w:val="a0"/>
        <w:spacing w:before="93"/>
      </w:pPr>
    </w:p>
    <w:p w:rsidR="006F575C" w:rsidRDefault="006F575C" w:rsidP="006F575C">
      <w:pPr>
        <w:pStyle w:val="a0"/>
        <w:spacing w:before="93"/>
      </w:pPr>
    </w:p>
    <w:p w:rsidR="006F575C" w:rsidRDefault="006F575C" w:rsidP="006F575C">
      <w:pPr>
        <w:pStyle w:val="a0"/>
        <w:spacing w:before="93"/>
      </w:pPr>
    </w:p>
    <w:p w:rsidR="006F575C" w:rsidRDefault="006F575C" w:rsidP="006F575C">
      <w:pPr>
        <w:pStyle w:val="a0"/>
        <w:spacing w:before="93"/>
      </w:pPr>
    </w:p>
    <w:p w:rsidR="006F575C" w:rsidRDefault="006F575C" w:rsidP="006F575C">
      <w:pPr>
        <w:pStyle w:val="a0"/>
        <w:spacing w:before="93"/>
      </w:pPr>
    </w:p>
    <w:p w:rsidR="006F575C" w:rsidRDefault="006F575C" w:rsidP="006F575C">
      <w:pPr>
        <w:pStyle w:val="a0"/>
        <w:spacing w:before="93"/>
      </w:pPr>
    </w:p>
    <w:p w:rsidR="006F575C" w:rsidRPr="006F575C" w:rsidRDefault="006F575C" w:rsidP="006F575C">
      <w:pPr>
        <w:pStyle w:val="a0"/>
        <w:spacing w:before="93"/>
      </w:pPr>
    </w:p>
    <w:p w:rsidR="00981E3D" w:rsidRDefault="004D3466">
      <w:pPr>
        <w:spacing w:line="600" w:lineRule="exact"/>
        <w:ind w:firstLineChars="200" w:firstLine="640"/>
        <w:outlineLvl w:val="1"/>
        <w:rPr>
          <w:rStyle w:val="2Char"/>
          <w:rFonts w:ascii="黑体" w:eastAsia="黑体" w:hAnsi="黑体"/>
          <w:b w:val="0"/>
        </w:rPr>
      </w:pPr>
      <w:bookmarkStart w:id="25" w:name="_Toc15396606"/>
      <w:bookmarkStart w:id="26" w:name="_Toc15377208"/>
      <w:r>
        <w:rPr>
          <w:rFonts w:ascii="黑体" w:eastAsia="黑体" w:hAnsi="黑体" w:hint="eastAsia"/>
          <w:sz w:val="32"/>
          <w:szCs w:val="32"/>
        </w:rPr>
        <w:t>四</w:t>
      </w:r>
      <w:r w:rsidR="00AF24E0">
        <w:rPr>
          <w:rFonts w:ascii="黑体" w:eastAsia="黑体" w:hAnsi="黑体" w:hint="eastAsia"/>
          <w:sz w:val="32"/>
          <w:szCs w:val="32"/>
        </w:rPr>
        <w:t>、财</w:t>
      </w:r>
      <w:r w:rsidR="00AF24E0">
        <w:rPr>
          <w:rStyle w:val="2Char"/>
          <w:rFonts w:ascii="黑体" w:eastAsia="黑体" w:hAnsi="黑体" w:hint="eastAsia"/>
          <w:b w:val="0"/>
        </w:rPr>
        <w:t>政拨款收入支出决算总体情况说明</w:t>
      </w:r>
      <w:bookmarkEnd w:id="25"/>
      <w:bookmarkEnd w:id="26"/>
    </w:p>
    <w:p w:rsidR="00981E3D" w:rsidRDefault="007850FE">
      <w:pPr>
        <w:spacing w:line="600" w:lineRule="exact"/>
        <w:ind w:firstLine="640"/>
        <w:rPr>
          <w:rFonts w:ascii="仿宋" w:eastAsia="仿宋" w:hAnsi="仿宋"/>
          <w:sz w:val="32"/>
          <w:szCs w:val="32"/>
        </w:rPr>
      </w:pPr>
      <w:r w:rsidRPr="007850FE">
        <w:rPr>
          <w:rFonts w:ascii="仿宋" w:eastAsia="仿宋" w:hAnsi="仿宋" w:hint="eastAsia"/>
          <w:sz w:val="32"/>
          <w:szCs w:val="32"/>
        </w:rPr>
        <w:t>2020年财政拨款收、支总计407.07万元。与2019年相比，财政拨款收、支总计各增加22.95万元，增长5.97%,主要变动原因是</w:t>
      </w:r>
      <w:r>
        <w:rPr>
          <w:rFonts w:ascii="仿宋" w:eastAsia="仿宋" w:hAnsi="仿宋" w:hint="eastAsia"/>
          <w:sz w:val="32"/>
          <w:szCs w:val="32"/>
        </w:rPr>
        <w:t>报废更新公务用车一辆，车辆购置经费增加。</w:t>
      </w:r>
      <w:r>
        <w:rPr>
          <w:rFonts w:ascii="仿宋" w:eastAsia="仿宋" w:hAnsi="仿宋"/>
          <w:sz w:val="32"/>
          <w:szCs w:val="32"/>
        </w:rPr>
        <w:t xml:space="preserve"> </w:t>
      </w:r>
    </w:p>
    <w:p w:rsidR="00981E3D" w:rsidRDefault="005159AD">
      <w:pPr>
        <w:spacing w:line="600" w:lineRule="exact"/>
        <w:rPr>
          <w:rFonts w:ascii="仿宋" w:eastAsia="仿宋" w:hAnsi="仿宋"/>
          <w:b/>
          <w:sz w:val="32"/>
          <w:szCs w:val="32"/>
        </w:rPr>
      </w:pPr>
      <w:r w:rsidRPr="00951A2D">
        <w:rPr>
          <w:rFonts w:hint="eastAsia"/>
          <w:noProof/>
        </w:rPr>
        <w:drawing>
          <wp:anchor distT="0" distB="0" distL="114300" distR="114300" simplePos="0" relativeHeight="251661312" behindDoc="0" locked="0" layoutInCell="1" allowOverlap="1" wp14:anchorId="4E891438" wp14:editId="7BD988A0">
            <wp:simplePos x="0" y="0"/>
            <wp:positionH relativeFrom="column">
              <wp:posOffset>85725</wp:posOffset>
            </wp:positionH>
            <wp:positionV relativeFrom="paragraph">
              <wp:posOffset>348615</wp:posOffset>
            </wp:positionV>
            <wp:extent cx="5274310" cy="3076575"/>
            <wp:effectExtent l="0" t="0" r="21590" b="9525"/>
            <wp:wrapNone/>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7850FE" w:rsidRDefault="007850FE" w:rsidP="007850FE">
      <w:pPr>
        <w:pStyle w:val="a0"/>
        <w:spacing w:before="93"/>
      </w:pPr>
    </w:p>
    <w:p w:rsidR="007850FE" w:rsidRDefault="007850FE" w:rsidP="007850FE">
      <w:pPr>
        <w:pStyle w:val="a0"/>
        <w:spacing w:before="93"/>
      </w:pPr>
    </w:p>
    <w:p w:rsidR="007850FE" w:rsidRDefault="007850FE" w:rsidP="007850FE">
      <w:pPr>
        <w:pStyle w:val="a0"/>
        <w:spacing w:before="93"/>
      </w:pPr>
    </w:p>
    <w:p w:rsidR="007850FE" w:rsidRDefault="007850FE" w:rsidP="007850FE">
      <w:pPr>
        <w:pStyle w:val="a0"/>
        <w:spacing w:before="93"/>
      </w:pPr>
    </w:p>
    <w:p w:rsidR="007850FE" w:rsidRPr="007850FE" w:rsidRDefault="007850FE" w:rsidP="007850FE">
      <w:pPr>
        <w:pStyle w:val="a0"/>
        <w:spacing w:before="93"/>
      </w:pPr>
    </w:p>
    <w:p w:rsidR="00981E3D" w:rsidRDefault="00981E3D">
      <w:pPr>
        <w:spacing w:line="600" w:lineRule="exact"/>
        <w:ind w:firstLine="640"/>
        <w:rPr>
          <w:rFonts w:ascii="仿宋" w:eastAsia="仿宋" w:hAnsi="仿宋"/>
          <w:b/>
          <w:sz w:val="32"/>
          <w:szCs w:val="32"/>
        </w:rPr>
      </w:pPr>
    </w:p>
    <w:p w:rsidR="005159AD" w:rsidRDefault="005159AD" w:rsidP="005159AD">
      <w:pPr>
        <w:pStyle w:val="a0"/>
        <w:spacing w:before="93"/>
      </w:pPr>
    </w:p>
    <w:p w:rsidR="005159AD" w:rsidRPr="005159AD" w:rsidRDefault="005159AD" w:rsidP="005159AD">
      <w:pPr>
        <w:pStyle w:val="a0"/>
        <w:spacing w:before="93"/>
      </w:pPr>
    </w:p>
    <w:p w:rsidR="00981E3D" w:rsidRDefault="004D3466">
      <w:pPr>
        <w:spacing w:line="600" w:lineRule="exact"/>
        <w:ind w:firstLineChars="200" w:firstLine="640"/>
        <w:outlineLvl w:val="1"/>
        <w:rPr>
          <w:rStyle w:val="2Char"/>
          <w:rFonts w:ascii="黑体" w:eastAsia="黑体" w:hAnsi="黑体"/>
          <w:b w:val="0"/>
        </w:rPr>
      </w:pPr>
      <w:bookmarkStart w:id="27" w:name="_Toc15377209"/>
      <w:bookmarkStart w:id="28" w:name="_Toc15396607"/>
      <w:r>
        <w:rPr>
          <w:rFonts w:ascii="黑体" w:eastAsia="黑体" w:hAnsi="黑体" w:hint="eastAsia"/>
          <w:sz w:val="32"/>
          <w:szCs w:val="32"/>
        </w:rPr>
        <w:t>五</w:t>
      </w:r>
      <w:r w:rsidR="00AF24E0">
        <w:rPr>
          <w:rFonts w:ascii="黑体" w:eastAsia="黑体" w:hAnsi="黑体" w:hint="eastAsia"/>
          <w:sz w:val="32"/>
          <w:szCs w:val="32"/>
        </w:rPr>
        <w:t>、</w:t>
      </w:r>
      <w:r w:rsidR="00AF24E0">
        <w:rPr>
          <w:rFonts w:ascii="黑体" w:eastAsia="黑体" w:hAnsi="黑体" w:hint="eastAsia"/>
          <w:b/>
          <w:sz w:val="32"/>
          <w:szCs w:val="32"/>
        </w:rPr>
        <w:t>一</w:t>
      </w:r>
      <w:r w:rsidR="00AF24E0">
        <w:rPr>
          <w:rStyle w:val="2Char"/>
          <w:rFonts w:ascii="黑体" w:eastAsia="黑体" w:hAnsi="黑体" w:hint="eastAsia"/>
          <w:b w:val="0"/>
        </w:rPr>
        <w:t>般公共预算财政拨款支出决算情况说明</w:t>
      </w:r>
      <w:bookmarkEnd w:id="27"/>
      <w:bookmarkEnd w:id="28"/>
    </w:p>
    <w:p w:rsidR="00981E3D" w:rsidRDefault="00AF24E0">
      <w:pPr>
        <w:spacing w:line="600" w:lineRule="exact"/>
        <w:ind w:firstLineChars="200" w:firstLine="643"/>
        <w:outlineLvl w:val="2"/>
        <w:rPr>
          <w:rFonts w:ascii="仿宋" w:eastAsia="仿宋" w:hAnsi="仿宋"/>
          <w:b/>
          <w:sz w:val="32"/>
          <w:szCs w:val="32"/>
        </w:rPr>
      </w:pPr>
      <w:bookmarkStart w:id="29" w:name="_Toc15377210"/>
      <w:r>
        <w:rPr>
          <w:rFonts w:ascii="仿宋" w:eastAsia="仿宋" w:hAnsi="仿宋" w:hint="eastAsia"/>
          <w:b/>
          <w:sz w:val="32"/>
          <w:szCs w:val="32"/>
        </w:rPr>
        <w:t>（一）一般公共预算财政拨款支出决算总体情况</w:t>
      </w:r>
      <w:bookmarkEnd w:id="29"/>
    </w:p>
    <w:p w:rsidR="00981E3D" w:rsidRDefault="009C09AF" w:rsidP="009C09AF">
      <w:pPr>
        <w:spacing w:line="600" w:lineRule="exact"/>
        <w:ind w:firstLineChars="200" w:firstLine="640"/>
        <w:rPr>
          <w:rFonts w:ascii="仿宋" w:eastAsia="仿宋" w:hAnsi="仿宋"/>
          <w:sz w:val="32"/>
          <w:szCs w:val="32"/>
        </w:rPr>
      </w:pPr>
      <w:r w:rsidRPr="009C09AF">
        <w:rPr>
          <w:rFonts w:ascii="仿宋" w:eastAsia="仿宋" w:hAnsi="仿宋" w:hint="eastAsia"/>
          <w:sz w:val="32"/>
          <w:szCs w:val="32"/>
        </w:rPr>
        <w:t>2020年一般公共预算财政拨款支出407.07万元，占本年支出合计的</w:t>
      </w:r>
      <w:r>
        <w:rPr>
          <w:rFonts w:ascii="仿宋" w:eastAsia="仿宋" w:hAnsi="仿宋" w:hint="eastAsia"/>
          <w:sz w:val="32"/>
          <w:szCs w:val="32"/>
        </w:rPr>
        <w:t>99.83</w:t>
      </w:r>
      <w:r w:rsidRPr="009C09AF">
        <w:rPr>
          <w:rFonts w:ascii="仿宋" w:eastAsia="仿宋" w:hAnsi="仿宋" w:hint="eastAsia"/>
          <w:sz w:val="32"/>
          <w:szCs w:val="32"/>
        </w:rPr>
        <w:t>%。与2019年相比，一般公共预算财政拨款增加22.95万元，增长5.97%</w:t>
      </w:r>
      <w:r w:rsidR="00FF2154">
        <w:rPr>
          <w:rFonts w:ascii="仿宋" w:eastAsia="仿宋" w:hAnsi="仿宋" w:hint="eastAsia"/>
          <w:sz w:val="32"/>
          <w:szCs w:val="32"/>
        </w:rPr>
        <w:t>。</w:t>
      </w:r>
      <w:r w:rsidRPr="009C09AF">
        <w:rPr>
          <w:rFonts w:ascii="仿宋" w:eastAsia="仿宋" w:hAnsi="仿宋" w:hint="eastAsia"/>
          <w:sz w:val="32"/>
          <w:szCs w:val="32"/>
        </w:rPr>
        <w:t>主要变动原因是</w:t>
      </w:r>
      <w:r w:rsidR="00FF2154">
        <w:rPr>
          <w:rFonts w:ascii="仿宋" w:eastAsia="仿宋" w:hAnsi="仿宋" w:hint="eastAsia"/>
          <w:sz w:val="32"/>
          <w:szCs w:val="32"/>
        </w:rPr>
        <w:t>报废更新</w:t>
      </w:r>
      <w:r w:rsidRPr="009C09AF">
        <w:rPr>
          <w:rFonts w:ascii="仿宋" w:eastAsia="仿宋" w:hAnsi="仿宋" w:hint="eastAsia"/>
          <w:sz w:val="32"/>
          <w:szCs w:val="32"/>
        </w:rPr>
        <w:t>公务用车一辆，车辆购置经费增加。</w:t>
      </w:r>
    </w:p>
    <w:p w:rsidR="00981E3D" w:rsidRDefault="00981E3D" w:rsidP="00191523">
      <w:pPr>
        <w:spacing w:line="600" w:lineRule="exact"/>
        <w:ind w:firstLineChars="200" w:firstLine="640"/>
        <w:rPr>
          <w:rFonts w:ascii="仿宋" w:eastAsia="仿宋" w:hAnsi="仿宋"/>
          <w:sz w:val="32"/>
          <w:szCs w:val="32"/>
        </w:rPr>
      </w:pPr>
    </w:p>
    <w:p w:rsidR="00FF2154" w:rsidRDefault="00FF2154" w:rsidP="00FF2154">
      <w:pPr>
        <w:pStyle w:val="a0"/>
        <w:spacing w:before="93"/>
      </w:pPr>
    </w:p>
    <w:p w:rsidR="00FF2154" w:rsidRDefault="00191523" w:rsidP="00FF2154">
      <w:pPr>
        <w:pStyle w:val="a0"/>
        <w:spacing w:before="93"/>
      </w:pPr>
      <w:r w:rsidRPr="000F7AFA">
        <w:rPr>
          <w:rFonts w:hint="eastAsia"/>
          <w:noProof/>
        </w:rPr>
        <w:drawing>
          <wp:anchor distT="0" distB="0" distL="114300" distR="114300" simplePos="0" relativeHeight="251662336" behindDoc="0" locked="0" layoutInCell="1" allowOverlap="1" wp14:anchorId="68D0CDBD" wp14:editId="2D71C425">
            <wp:simplePos x="0" y="0"/>
            <wp:positionH relativeFrom="column">
              <wp:posOffset>95250</wp:posOffset>
            </wp:positionH>
            <wp:positionV relativeFrom="paragraph">
              <wp:posOffset>238125</wp:posOffset>
            </wp:positionV>
            <wp:extent cx="5276850" cy="2867025"/>
            <wp:effectExtent l="0" t="0" r="19050" b="9525"/>
            <wp:wrapNone/>
            <wp:docPr id="1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FF2154" w:rsidRDefault="00FF2154" w:rsidP="00FF2154">
      <w:pPr>
        <w:pStyle w:val="a0"/>
        <w:spacing w:before="93"/>
      </w:pPr>
    </w:p>
    <w:p w:rsidR="00FF2154" w:rsidRDefault="00FF2154" w:rsidP="00FF2154">
      <w:pPr>
        <w:pStyle w:val="a0"/>
        <w:spacing w:before="93"/>
      </w:pPr>
    </w:p>
    <w:p w:rsidR="00FF2154" w:rsidRDefault="00FF2154" w:rsidP="00FF2154">
      <w:pPr>
        <w:pStyle w:val="a0"/>
        <w:spacing w:before="93"/>
      </w:pPr>
    </w:p>
    <w:p w:rsidR="00FF2154" w:rsidRDefault="00FF2154" w:rsidP="00FF2154">
      <w:pPr>
        <w:pStyle w:val="a0"/>
        <w:spacing w:before="93"/>
      </w:pPr>
    </w:p>
    <w:p w:rsidR="00FF2154" w:rsidRDefault="00FF2154" w:rsidP="00FF2154">
      <w:pPr>
        <w:pStyle w:val="a0"/>
        <w:spacing w:before="93"/>
      </w:pPr>
    </w:p>
    <w:p w:rsidR="00191523" w:rsidRPr="00FF2154" w:rsidRDefault="00191523" w:rsidP="00FF2154">
      <w:pPr>
        <w:pStyle w:val="a0"/>
        <w:spacing w:before="93"/>
      </w:pPr>
    </w:p>
    <w:p w:rsidR="00981E3D" w:rsidRDefault="00AF24E0">
      <w:pPr>
        <w:spacing w:line="600" w:lineRule="exact"/>
        <w:ind w:firstLineChars="200" w:firstLine="643"/>
        <w:outlineLvl w:val="2"/>
        <w:rPr>
          <w:rFonts w:ascii="仿宋" w:eastAsia="仿宋" w:hAnsi="仿宋"/>
          <w:b/>
          <w:sz w:val="32"/>
          <w:szCs w:val="32"/>
        </w:rPr>
      </w:pPr>
      <w:bookmarkStart w:id="30" w:name="_Toc15377211"/>
      <w:r>
        <w:rPr>
          <w:rFonts w:ascii="仿宋" w:eastAsia="仿宋" w:hAnsi="仿宋" w:hint="eastAsia"/>
          <w:b/>
          <w:sz w:val="32"/>
          <w:szCs w:val="32"/>
        </w:rPr>
        <w:t>（二）一般公共预算财政拨款支出决算结构情况</w:t>
      </w:r>
      <w:bookmarkEnd w:id="30"/>
    </w:p>
    <w:p w:rsidR="00981E3D" w:rsidRDefault="00742023">
      <w:pPr>
        <w:spacing w:line="600" w:lineRule="exact"/>
        <w:ind w:firstLine="640"/>
        <w:rPr>
          <w:rFonts w:ascii="仿宋" w:eastAsia="仿宋" w:hAnsi="仿宋"/>
          <w:b/>
          <w:sz w:val="32"/>
          <w:szCs w:val="32"/>
        </w:rPr>
      </w:pPr>
      <w:r w:rsidRPr="00742023">
        <w:rPr>
          <w:rFonts w:ascii="仿宋" w:eastAsia="仿宋" w:hAnsi="仿宋" w:hint="eastAsia"/>
          <w:sz w:val="32"/>
          <w:szCs w:val="32"/>
        </w:rPr>
        <w:t>2020年一般公共预算财政拨款支出407.07万元，主要用于以下方面:一般公共服务（类）支出0万元，占0%；教育支出（类）326.2万元，占80.13%；科学技术（类）支出0万元，占0%；文化旅游体育与传媒（类）支出0万元，占0%；社会保障和就业（类）支出49.49万元，占12.16%；卫生健康支出11万元，占2.7%；住房保障支出20.38万元，占5.01%</w:t>
      </w:r>
      <w:r w:rsidR="00AF24E0">
        <w:rPr>
          <w:rFonts w:ascii="仿宋" w:eastAsia="仿宋" w:hAnsi="仿宋" w:hint="eastAsia"/>
          <w:sz w:val="32"/>
          <w:szCs w:val="32"/>
        </w:rPr>
        <w:t>。</w:t>
      </w:r>
    </w:p>
    <w:p w:rsidR="00981E3D" w:rsidRDefault="00E55324">
      <w:pPr>
        <w:spacing w:line="600" w:lineRule="exact"/>
        <w:ind w:firstLine="640"/>
        <w:rPr>
          <w:rFonts w:ascii="仿宋" w:eastAsia="仿宋" w:hAnsi="仿宋"/>
          <w:b/>
          <w:sz w:val="32"/>
          <w:szCs w:val="32"/>
        </w:rPr>
      </w:pPr>
      <w:r w:rsidRPr="008D39ED">
        <w:rPr>
          <w:rFonts w:hint="eastAsia"/>
          <w:noProof/>
        </w:rPr>
        <w:drawing>
          <wp:anchor distT="0" distB="0" distL="114300" distR="114300" simplePos="0" relativeHeight="251663360" behindDoc="0" locked="0" layoutInCell="1" allowOverlap="1" wp14:anchorId="778B0A17" wp14:editId="2C0F1ED3">
            <wp:simplePos x="0" y="0"/>
            <wp:positionH relativeFrom="column">
              <wp:posOffset>95251</wp:posOffset>
            </wp:positionH>
            <wp:positionV relativeFrom="paragraph">
              <wp:posOffset>53340</wp:posOffset>
            </wp:positionV>
            <wp:extent cx="5105400" cy="2562225"/>
            <wp:effectExtent l="0" t="0" r="19050" b="9525"/>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E55324" w:rsidRDefault="00E55324" w:rsidP="00E55324">
      <w:pPr>
        <w:pStyle w:val="a0"/>
        <w:spacing w:before="93"/>
      </w:pPr>
    </w:p>
    <w:p w:rsidR="00E55324" w:rsidRDefault="00E55324" w:rsidP="00E55324">
      <w:pPr>
        <w:pStyle w:val="a0"/>
        <w:spacing w:before="93"/>
      </w:pPr>
    </w:p>
    <w:p w:rsidR="00E55324" w:rsidRDefault="00E55324" w:rsidP="00E55324">
      <w:pPr>
        <w:pStyle w:val="a0"/>
        <w:spacing w:before="93"/>
      </w:pPr>
    </w:p>
    <w:p w:rsidR="00E55324" w:rsidRDefault="00E55324" w:rsidP="00E55324">
      <w:pPr>
        <w:pStyle w:val="a0"/>
        <w:spacing w:before="93"/>
      </w:pPr>
    </w:p>
    <w:p w:rsidR="00981E3D" w:rsidRDefault="00981E3D" w:rsidP="00E55324">
      <w:pPr>
        <w:spacing w:line="600" w:lineRule="exact"/>
        <w:rPr>
          <w:rFonts w:ascii="仿宋" w:eastAsia="仿宋" w:hAnsi="仿宋"/>
          <w:sz w:val="32"/>
          <w:szCs w:val="32"/>
        </w:rPr>
      </w:pPr>
    </w:p>
    <w:p w:rsidR="00981E3D" w:rsidRDefault="00AF24E0">
      <w:pPr>
        <w:spacing w:line="600" w:lineRule="exact"/>
        <w:ind w:firstLineChars="200" w:firstLine="643"/>
        <w:outlineLvl w:val="2"/>
        <w:rPr>
          <w:rFonts w:ascii="仿宋" w:eastAsia="仿宋" w:hAnsi="仿宋"/>
          <w:b/>
          <w:sz w:val="32"/>
          <w:szCs w:val="32"/>
        </w:rPr>
      </w:pPr>
      <w:bookmarkStart w:id="31" w:name="_Toc15377212"/>
      <w:r>
        <w:rPr>
          <w:rFonts w:ascii="仿宋" w:eastAsia="仿宋" w:hAnsi="仿宋" w:hint="eastAsia"/>
          <w:b/>
          <w:sz w:val="32"/>
          <w:szCs w:val="32"/>
        </w:rPr>
        <w:t>（三）一般公共预算财政拨款支出决算具体情况</w:t>
      </w:r>
      <w:bookmarkEnd w:id="31"/>
    </w:p>
    <w:p w:rsidR="000A3C1F" w:rsidRDefault="000A3C1F" w:rsidP="000A3C1F">
      <w:pPr>
        <w:spacing w:line="600" w:lineRule="exact"/>
        <w:ind w:firstLineChars="200" w:firstLine="643"/>
        <w:rPr>
          <w:rFonts w:ascii="仿宋" w:eastAsia="仿宋" w:hAnsi="仿宋"/>
          <w:b/>
          <w:sz w:val="32"/>
          <w:szCs w:val="32"/>
        </w:rPr>
      </w:pPr>
      <w:r w:rsidRPr="000A3C1F">
        <w:rPr>
          <w:rFonts w:ascii="仿宋" w:eastAsia="仿宋" w:hAnsi="仿宋" w:hint="eastAsia"/>
          <w:b/>
          <w:sz w:val="32"/>
          <w:szCs w:val="32"/>
        </w:rPr>
        <w:t>2020年一般公共预算支出决算数为407.07，完成预算99.34%。其中：</w:t>
      </w:r>
    </w:p>
    <w:p w:rsidR="000A3C1F" w:rsidRDefault="000A3C1F" w:rsidP="000A3C1F">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1</w:t>
      </w:r>
      <w:r>
        <w:rPr>
          <w:rStyle w:val="a7"/>
          <w:rFonts w:ascii="仿宋" w:eastAsia="仿宋" w:hAnsi="仿宋"/>
          <w:bCs/>
          <w:sz w:val="32"/>
          <w:szCs w:val="32"/>
        </w:rPr>
        <w:t>.</w:t>
      </w:r>
      <w:r>
        <w:rPr>
          <w:rStyle w:val="a7"/>
          <w:rFonts w:ascii="仿宋" w:eastAsia="仿宋" w:hAnsi="仿宋" w:hint="eastAsia"/>
          <w:bCs/>
          <w:sz w:val="32"/>
          <w:szCs w:val="32"/>
        </w:rPr>
        <w:t>教育支出（类）教育管理事务（款）机关服务（项）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支出决算为326.1万元，完成预算99.30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0A3C1F" w:rsidRDefault="000A3C1F" w:rsidP="000A3C1F">
      <w:pPr>
        <w:spacing w:line="600" w:lineRule="exact"/>
        <w:ind w:firstLineChars="200" w:firstLine="643"/>
        <w:rPr>
          <w:rFonts w:ascii="仿宋" w:eastAsia="仿宋" w:hAnsi="仿宋"/>
          <w:b/>
          <w:sz w:val="32"/>
          <w:szCs w:val="32"/>
        </w:rPr>
      </w:pPr>
      <w:r w:rsidRPr="000A3C1F">
        <w:rPr>
          <w:rStyle w:val="a7"/>
          <w:rFonts w:ascii="仿宋" w:eastAsia="仿宋" w:hAnsi="仿宋" w:hint="eastAsia"/>
          <w:bCs/>
          <w:sz w:val="32"/>
          <w:szCs w:val="32"/>
        </w:rPr>
        <w:t>2.教育支出（类）进修及培训（款）培训支出</w:t>
      </w:r>
      <w:r>
        <w:rPr>
          <w:rStyle w:val="a7"/>
          <w:rFonts w:ascii="仿宋" w:eastAsia="仿宋" w:hAnsi="仿宋" w:hint="eastAsia"/>
          <w:bCs/>
          <w:sz w:val="32"/>
          <w:szCs w:val="32"/>
        </w:rPr>
        <w:t>（项）：</w:t>
      </w:r>
      <w:r>
        <w:rPr>
          <w:rStyle w:val="a7"/>
          <w:rFonts w:ascii="仿宋" w:eastAsia="仿宋" w:hAnsi="仿宋" w:hint="eastAsia"/>
          <w:b w:val="0"/>
          <w:bCs/>
          <w:sz w:val="32"/>
          <w:szCs w:val="32"/>
        </w:rPr>
        <w:t>支出决算为0.1万元，完成预算20%，决算数小于预算数的主要原因是受疫情影响，取消培训计划。</w:t>
      </w:r>
    </w:p>
    <w:p w:rsidR="000A3C1F" w:rsidRDefault="000A3C1F" w:rsidP="000A3C1F">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3</w:t>
      </w:r>
      <w:r>
        <w:rPr>
          <w:rStyle w:val="a7"/>
          <w:rFonts w:ascii="仿宋" w:eastAsia="仿宋" w:hAnsi="仿宋"/>
          <w:bCs/>
          <w:sz w:val="32"/>
          <w:szCs w:val="32"/>
        </w:rPr>
        <w:t>.</w:t>
      </w:r>
      <w:r>
        <w:rPr>
          <w:rStyle w:val="a7"/>
          <w:rFonts w:ascii="仿宋" w:eastAsia="仿宋" w:hAnsi="仿宋" w:hint="eastAsia"/>
          <w:bCs/>
          <w:sz w:val="32"/>
          <w:szCs w:val="32"/>
        </w:rPr>
        <w:t>社会保障和就业支出（类）行政事业单位养老支出（款）行政单位离退休（项）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支出决算为34.72万元，完成预算100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0A3C1F" w:rsidRDefault="000A3C1F" w:rsidP="000A3C1F">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4.社会保障和就业支出（类）行政事业单位养老支出（款）机关事业单位基本养老保险缴费支出（项）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支出决算为14.29万元，完成预算100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0A3C1F" w:rsidRDefault="000A3C1F" w:rsidP="000A3C1F">
      <w:pPr>
        <w:spacing w:line="600" w:lineRule="exact"/>
        <w:ind w:firstLineChars="200" w:firstLine="643"/>
        <w:rPr>
          <w:rFonts w:ascii="仿宋" w:eastAsia="仿宋" w:hAnsi="仿宋"/>
          <w:b/>
          <w:sz w:val="32"/>
          <w:szCs w:val="32"/>
        </w:rPr>
      </w:pPr>
      <w:r w:rsidRPr="000A3C1F">
        <w:rPr>
          <w:rStyle w:val="a7"/>
          <w:rFonts w:ascii="仿宋" w:eastAsia="仿宋" w:hAnsi="仿宋" w:hint="eastAsia"/>
          <w:bCs/>
          <w:sz w:val="32"/>
          <w:szCs w:val="32"/>
        </w:rPr>
        <w:t>5.</w:t>
      </w:r>
      <w:r>
        <w:rPr>
          <w:rStyle w:val="a7"/>
          <w:rFonts w:ascii="仿宋" w:eastAsia="仿宋" w:hAnsi="仿宋" w:hint="eastAsia"/>
          <w:bCs/>
          <w:sz w:val="32"/>
          <w:szCs w:val="32"/>
        </w:rPr>
        <w:t>社会保障和就业支出（类）行政事业单位养老支出（款）其他行政事业单位养老支出（项）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支出决算为0.48万元，完成预算100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0A3C1F" w:rsidRDefault="000A3C1F" w:rsidP="000A3C1F">
      <w:pPr>
        <w:spacing w:line="600" w:lineRule="exact"/>
        <w:ind w:firstLineChars="200" w:firstLine="643"/>
        <w:rPr>
          <w:rStyle w:val="a7"/>
          <w:rFonts w:ascii="仿宋" w:eastAsia="仿宋" w:hAnsi="仿宋"/>
          <w:b w:val="0"/>
          <w:bCs/>
          <w:sz w:val="32"/>
          <w:szCs w:val="32"/>
        </w:rPr>
      </w:pPr>
      <w:r>
        <w:rPr>
          <w:rStyle w:val="a7"/>
          <w:rFonts w:ascii="仿宋" w:eastAsia="仿宋" w:hAnsi="仿宋"/>
          <w:bCs/>
          <w:sz w:val="32"/>
          <w:szCs w:val="32"/>
        </w:rPr>
        <w:t>6.</w:t>
      </w:r>
      <w:r w:rsidRPr="008D39ED">
        <w:rPr>
          <w:rFonts w:ascii="仿宋" w:eastAsia="仿宋" w:hAnsi="仿宋" w:hint="eastAsia"/>
          <w:b/>
          <w:bCs/>
          <w:sz w:val="32"/>
          <w:szCs w:val="32"/>
        </w:rPr>
        <w:t xml:space="preserve"> </w:t>
      </w:r>
      <w:r>
        <w:rPr>
          <w:rFonts w:ascii="仿宋" w:eastAsia="仿宋" w:hAnsi="仿宋" w:hint="eastAsia"/>
          <w:b/>
          <w:bCs/>
          <w:sz w:val="32"/>
          <w:szCs w:val="32"/>
        </w:rPr>
        <w:t>卫生健康支出</w:t>
      </w:r>
      <w:r>
        <w:rPr>
          <w:rStyle w:val="a7"/>
          <w:rFonts w:ascii="仿宋" w:eastAsia="仿宋" w:hAnsi="仿宋" w:hint="eastAsia"/>
          <w:bCs/>
          <w:sz w:val="32"/>
          <w:szCs w:val="32"/>
        </w:rPr>
        <w:t>（类）行政事业单位医疗（款）事业单位医疗（项）</w:t>
      </w:r>
      <w:r>
        <w:rPr>
          <w:rStyle w:val="a7"/>
          <w:rFonts w:ascii="仿宋" w:eastAsia="仿宋" w:hAnsi="仿宋"/>
          <w:bCs/>
          <w:sz w:val="32"/>
          <w:szCs w:val="32"/>
        </w:rPr>
        <w:t>:</w:t>
      </w:r>
      <w:r>
        <w:rPr>
          <w:rStyle w:val="a7"/>
          <w:rFonts w:ascii="仿宋" w:eastAsia="仿宋" w:hAnsi="仿宋" w:hint="eastAsia"/>
          <w:b w:val="0"/>
          <w:bCs/>
          <w:sz w:val="32"/>
          <w:szCs w:val="32"/>
        </w:rPr>
        <w:t>支出决算为11万元，完成预算100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0A3C1F" w:rsidRDefault="000A3C1F" w:rsidP="000A3C1F">
      <w:pPr>
        <w:spacing w:line="600" w:lineRule="exact"/>
        <w:ind w:firstLineChars="200" w:firstLine="643"/>
        <w:rPr>
          <w:rFonts w:ascii="仿宋" w:eastAsia="仿宋" w:hAnsi="仿宋"/>
          <w:sz w:val="32"/>
          <w:szCs w:val="32"/>
        </w:rPr>
      </w:pPr>
      <w:r w:rsidRPr="008D39ED">
        <w:rPr>
          <w:rFonts w:ascii="仿宋" w:eastAsia="仿宋" w:hAnsi="仿宋" w:hint="eastAsia"/>
          <w:b/>
          <w:sz w:val="32"/>
          <w:szCs w:val="32"/>
        </w:rPr>
        <w:t>7.住房保障支出（类）住房改革支出（款）住房公积金（项）</w:t>
      </w:r>
      <w:r>
        <w:rPr>
          <w:rFonts w:ascii="仿宋" w:eastAsia="仿宋" w:hAnsi="仿宋" w:hint="eastAsia"/>
          <w:sz w:val="32"/>
          <w:szCs w:val="32"/>
        </w:rPr>
        <w:t>：支出决算为14.67万元，完成预算100%。</w:t>
      </w:r>
    </w:p>
    <w:p w:rsidR="00981E3D" w:rsidRPr="00191523" w:rsidRDefault="000A3C1F" w:rsidP="00191523">
      <w:pPr>
        <w:spacing w:line="600" w:lineRule="exact"/>
        <w:ind w:firstLineChars="200" w:firstLine="643"/>
        <w:rPr>
          <w:rFonts w:ascii="仿宋" w:eastAsia="仿宋" w:hAnsi="仿宋"/>
          <w:sz w:val="32"/>
          <w:szCs w:val="32"/>
        </w:rPr>
      </w:pPr>
      <w:r w:rsidRPr="000A3C1F">
        <w:rPr>
          <w:rFonts w:ascii="仿宋" w:eastAsia="仿宋" w:hAnsi="仿宋" w:hint="eastAsia"/>
          <w:b/>
          <w:sz w:val="32"/>
          <w:szCs w:val="32"/>
        </w:rPr>
        <w:t>8.住房保障支出（类）住房改革支出（款）购房补贴（项）：</w:t>
      </w:r>
      <w:r>
        <w:rPr>
          <w:rFonts w:ascii="仿宋" w:eastAsia="仿宋" w:hAnsi="仿宋" w:hint="eastAsia"/>
          <w:sz w:val="32"/>
          <w:szCs w:val="32"/>
        </w:rPr>
        <w:t>支出决算为5.71万元，完成预算100%。</w:t>
      </w:r>
    </w:p>
    <w:p w:rsidR="00981E3D" w:rsidRDefault="004D3466">
      <w:pPr>
        <w:tabs>
          <w:tab w:val="right" w:pos="8306"/>
        </w:tabs>
        <w:spacing w:line="600" w:lineRule="exact"/>
        <w:ind w:firstLine="640"/>
        <w:outlineLvl w:val="1"/>
        <w:rPr>
          <w:rStyle w:val="2Char"/>
        </w:rPr>
      </w:pPr>
      <w:bookmarkStart w:id="32" w:name="_Toc15377214"/>
      <w:bookmarkStart w:id="33" w:name="_Toc15396608"/>
      <w:r>
        <w:rPr>
          <w:rFonts w:ascii="黑体" w:eastAsia="黑体" w:hint="eastAsia"/>
          <w:sz w:val="32"/>
          <w:szCs w:val="32"/>
        </w:rPr>
        <w:t>六</w:t>
      </w:r>
      <w:r w:rsidR="00AF24E0">
        <w:rPr>
          <w:rFonts w:ascii="黑体" w:eastAsia="黑体" w:hint="eastAsia"/>
          <w:b/>
          <w:sz w:val="32"/>
          <w:szCs w:val="32"/>
        </w:rPr>
        <w:t>、</w:t>
      </w:r>
      <w:r w:rsidR="00AF24E0">
        <w:rPr>
          <w:rFonts w:ascii="黑体" w:eastAsia="黑体" w:hAnsi="黑体" w:hint="eastAsia"/>
          <w:b/>
          <w:sz w:val="32"/>
          <w:szCs w:val="32"/>
        </w:rPr>
        <w:t>一</w:t>
      </w:r>
      <w:r w:rsidR="00AF24E0">
        <w:rPr>
          <w:rStyle w:val="2Char"/>
          <w:rFonts w:ascii="黑体" w:eastAsia="黑体" w:hAnsi="黑体" w:hint="eastAsia"/>
          <w:b w:val="0"/>
        </w:rPr>
        <w:t>般公共预算财政拨款基本支出决算情况说明</w:t>
      </w:r>
      <w:bookmarkEnd w:id="32"/>
      <w:bookmarkEnd w:id="33"/>
      <w:r w:rsidR="00AF24E0">
        <w:rPr>
          <w:rStyle w:val="2Char"/>
          <w:rFonts w:ascii="黑体" w:eastAsia="黑体" w:hAnsi="黑体"/>
          <w:b w:val="0"/>
        </w:rPr>
        <w:tab/>
      </w:r>
    </w:p>
    <w:p w:rsidR="00620D9E" w:rsidRDefault="00620D9E" w:rsidP="00620D9E">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20年一般公共预算财政拨款基本支出208.13万元，其中：</w:t>
      </w:r>
    </w:p>
    <w:p w:rsidR="00620D9E" w:rsidRDefault="00620D9E" w:rsidP="00620D9E">
      <w:pPr>
        <w:spacing w:line="600" w:lineRule="exact"/>
        <w:ind w:firstLine="645"/>
        <w:rPr>
          <w:rFonts w:ascii="仿宋" w:eastAsia="仿宋" w:hAnsi="仿宋"/>
          <w:sz w:val="32"/>
          <w:szCs w:val="32"/>
        </w:rPr>
      </w:pPr>
      <w:r>
        <w:rPr>
          <w:rFonts w:ascii="仿宋" w:eastAsia="仿宋" w:hAnsi="仿宋" w:hint="eastAsia"/>
          <w:sz w:val="32"/>
          <w:szCs w:val="32"/>
        </w:rPr>
        <w:t>人员经费164.63万元，主要包括：基本工资、津贴补贴、绩效工资、机关事业单位基本养老保险缴费、其他社会保障缴费、其他工资福利支出、奖励金、住房公积金、其他对个人和家庭的补助支出等。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公用经费43.5万元，主要包括：办公费、印刷费、水费、电费、邮电费、物业管理费、差旅费、维修（护）费、租赁费、会议费、培训费、工会经费、福利费、公务用车运行维护费、</w:t>
      </w:r>
      <w:r w:rsidR="00D362F8">
        <w:rPr>
          <w:rFonts w:ascii="仿宋" w:eastAsia="仿宋" w:hAnsi="仿宋" w:hint="eastAsia"/>
          <w:sz w:val="32"/>
          <w:szCs w:val="32"/>
        </w:rPr>
        <w:t>其他商品和服务支出</w:t>
      </w:r>
      <w:r>
        <w:rPr>
          <w:rFonts w:ascii="仿宋" w:eastAsia="仿宋" w:hAnsi="仿宋" w:hint="eastAsia"/>
          <w:sz w:val="32"/>
          <w:szCs w:val="32"/>
        </w:rPr>
        <w:t>等。</w:t>
      </w:r>
    </w:p>
    <w:p w:rsidR="00981E3D" w:rsidRPr="00D362F8" w:rsidRDefault="00981E3D">
      <w:pPr>
        <w:spacing w:line="600" w:lineRule="exact"/>
        <w:ind w:firstLine="640"/>
        <w:rPr>
          <w:rFonts w:ascii="仿宋" w:eastAsia="仿宋" w:hAnsi="仿宋"/>
          <w:b/>
          <w:sz w:val="32"/>
          <w:szCs w:val="32"/>
        </w:rPr>
      </w:pPr>
    </w:p>
    <w:p w:rsidR="00981E3D" w:rsidRDefault="004D3466">
      <w:pPr>
        <w:spacing w:line="600" w:lineRule="exact"/>
        <w:ind w:firstLine="640"/>
        <w:outlineLvl w:val="1"/>
        <w:rPr>
          <w:rStyle w:val="2Char"/>
          <w:rFonts w:ascii="黑体" w:eastAsia="黑体" w:hAnsi="黑体"/>
          <w:b w:val="0"/>
        </w:rPr>
      </w:pPr>
      <w:bookmarkStart w:id="34" w:name="_Toc15377215"/>
      <w:bookmarkStart w:id="35" w:name="_Toc15396609"/>
      <w:r>
        <w:rPr>
          <w:rFonts w:ascii="黑体" w:eastAsia="黑体" w:hint="eastAsia"/>
          <w:sz w:val="32"/>
          <w:szCs w:val="32"/>
        </w:rPr>
        <w:t>七</w:t>
      </w:r>
      <w:r w:rsidR="00AF24E0">
        <w:rPr>
          <w:rFonts w:ascii="黑体" w:eastAsia="黑体" w:hint="eastAsia"/>
          <w:sz w:val="32"/>
          <w:szCs w:val="32"/>
        </w:rPr>
        <w:t>、</w:t>
      </w:r>
      <w:r w:rsidR="00AF24E0">
        <w:rPr>
          <w:rStyle w:val="2Char"/>
          <w:rFonts w:ascii="黑体" w:eastAsia="黑体" w:hAnsi="黑体" w:hint="eastAsia"/>
        </w:rPr>
        <w:t>“</w:t>
      </w:r>
      <w:r w:rsidR="00AF24E0">
        <w:rPr>
          <w:rStyle w:val="2Char"/>
          <w:rFonts w:ascii="黑体" w:eastAsia="黑体" w:hAnsi="黑体" w:hint="eastAsia"/>
          <w:b w:val="0"/>
        </w:rPr>
        <w:t>三公”经费财政拨款支出决算情况说明</w:t>
      </w:r>
      <w:bookmarkEnd w:id="34"/>
      <w:bookmarkEnd w:id="35"/>
    </w:p>
    <w:p w:rsidR="00981E3D" w:rsidRDefault="00AF24E0">
      <w:pPr>
        <w:spacing w:line="600" w:lineRule="exact"/>
        <w:ind w:firstLine="640"/>
        <w:outlineLvl w:val="2"/>
        <w:rPr>
          <w:rFonts w:ascii="仿宋" w:eastAsia="仿宋" w:hAnsi="仿宋"/>
          <w:b/>
          <w:sz w:val="32"/>
          <w:szCs w:val="32"/>
        </w:rPr>
      </w:pPr>
      <w:bookmarkStart w:id="36" w:name="_Toc15377216"/>
      <w:r>
        <w:rPr>
          <w:rFonts w:ascii="仿宋" w:eastAsia="仿宋" w:hAnsi="仿宋" w:hint="eastAsia"/>
          <w:b/>
          <w:sz w:val="32"/>
          <w:szCs w:val="32"/>
        </w:rPr>
        <w:t>（一）“三公”经费财政拨款支出决算总体情况说明</w:t>
      </w:r>
      <w:bookmarkEnd w:id="36"/>
    </w:p>
    <w:p w:rsidR="00981E3D" w:rsidRDefault="00507C62">
      <w:pPr>
        <w:spacing w:line="600" w:lineRule="exact"/>
        <w:ind w:firstLine="640"/>
        <w:rPr>
          <w:rFonts w:ascii="仿宋" w:eastAsia="仿宋" w:hAnsi="仿宋"/>
          <w:sz w:val="32"/>
          <w:szCs w:val="32"/>
        </w:rPr>
      </w:pPr>
      <w:r w:rsidRPr="00507C62">
        <w:rPr>
          <w:rFonts w:ascii="仿宋" w:eastAsia="仿宋" w:hAnsi="仿宋" w:hint="eastAsia"/>
          <w:sz w:val="32"/>
          <w:szCs w:val="32"/>
        </w:rPr>
        <w:t>2020年“三公”经费财政拨款支出决算为29.97万元，完成预算98.26%，决算数小于预算数的主要原因是</w:t>
      </w:r>
      <w:r>
        <w:rPr>
          <w:rFonts w:ascii="仿宋" w:eastAsia="仿宋" w:hAnsi="仿宋" w:hint="eastAsia"/>
          <w:sz w:val="32"/>
          <w:szCs w:val="32"/>
        </w:rPr>
        <w:t>受</w:t>
      </w:r>
      <w:r w:rsidRPr="00507C62">
        <w:rPr>
          <w:rFonts w:ascii="仿宋" w:eastAsia="仿宋" w:hAnsi="仿宋" w:hint="eastAsia"/>
          <w:sz w:val="32"/>
          <w:szCs w:val="32"/>
        </w:rPr>
        <w:t>疫情</w:t>
      </w:r>
      <w:r>
        <w:rPr>
          <w:rFonts w:ascii="仿宋" w:eastAsia="仿宋" w:hAnsi="仿宋" w:hint="eastAsia"/>
          <w:sz w:val="32"/>
          <w:szCs w:val="32"/>
        </w:rPr>
        <w:t>影响</w:t>
      </w:r>
      <w:r w:rsidRPr="00507C62">
        <w:rPr>
          <w:rFonts w:ascii="仿宋" w:eastAsia="仿宋" w:hAnsi="仿宋" w:hint="eastAsia"/>
          <w:sz w:val="32"/>
          <w:szCs w:val="32"/>
        </w:rPr>
        <w:t>，</w:t>
      </w:r>
      <w:r>
        <w:rPr>
          <w:rFonts w:ascii="仿宋" w:eastAsia="仿宋" w:hAnsi="仿宋" w:hint="eastAsia"/>
          <w:sz w:val="32"/>
          <w:szCs w:val="32"/>
        </w:rPr>
        <w:t>取消</w:t>
      </w:r>
      <w:r w:rsidRPr="00507C62">
        <w:rPr>
          <w:rFonts w:ascii="仿宋" w:eastAsia="仿宋" w:hAnsi="仿宋" w:hint="eastAsia"/>
          <w:sz w:val="32"/>
          <w:szCs w:val="32"/>
        </w:rPr>
        <w:t>公务接待</w:t>
      </w:r>
      <w:r>
        <w:rPr>
          <w:rFonts w:ascii="仿宋" w:eastAsia="仿宋" w:hAnsi="仿宋" w:hint="eastAsia"/>
          <w:sz w:val="32"/>
          <w:szCs w:val="32"/>
        </w:rPr>
        <w:t>计划</w:t>
      </w:r>
      <w:r w:rsidR="00AF24E0">
        <w:rPr>
          <w:rFonts w:ascii="仿宋" w:eastAsia="仿宋" w:hAnsi="仿宋" w:hint="eastAsia"/>
          <w:sz w:val="32"/>
          <w:szCs w:val="32"/>
        </w:rPr>
        <w:t>。</w:t>
      </w:r>
    </w:p>
    <w:p w:rsidR="00981E3D" w:rsidRDefault="00AF24E0">
      <w:pPr>
        <w:spacing w:line="600" w:lineRule="exact"/>
        <w:ind w:firstLine="640"/>
        <w:outlineLvl w:val="2"/>
        <w:rPr>
          <w:rFonts w:ascii="仿宋" w:eastAsia="仿宋" w:hAnsi="仿宋"/>
          <w:b/>
          <w:sz w:val="32"/>
          <w:szCs w:val="32"/>
        </w:rPr>
      </w:pPr>
      <w:bookmarkStart w:id="37" w:name="_Toc15377217"/>
      <w:r>
        <w:rPr>
          <w:rFonts w:ascii="仿宋" w:eastAsia="仿宋" w:hAnsi="仿宋" w:hint="eastAsia"/>
          <w:b/>
          <w:sz w:val="32"/>
          <w:szCs w:val="32"/>
        </w:rPr>
        <w:t>（二）“三公”经费财政拨款支出决算具体情况说明</w:t>
      </w:r>
      <w:bookmarkEnd w:id="37"/>
    </w:p>
    <w:p w:rsidR="006369F1" w:rsidRDefault="006369F1">
      <w:pPr>
        <w:spacing w:line="600" w:lineRule="exact"/>
        <w:ind w:firstLine="640"/>
        <w:rPr>
          <w:rFonts w:ascii="仿宋" w:eastAsia="仿宋" w:hAnsi="仿宋"/>
          <w:sz w:val="32"/>
          <w:szCs w:val="32"/>
        </w:rPr>
      </w:pPr>
      <w:r w:rsidRPr="006369F1">
        <w:rPr>
          <w:rFonts w:ascii="仿宋" w:eastAsia="仿宋" w:hAnsi="仿宋" w:hint="eastAsia"/>
          <w:sz w:val="32"/>
          <w:szCs w:val="32"/>
        </w:rPr>
        <w:t>2020年“三公”经费财政拨款支出决算中，公务用车购置及运行维护费支出决算29.97万元，占100%</w:t>
      </w:r>
      <w:r>
        <w:rPr>
          <w:rFonts w:ascii="仿宋" w:eastAsia="仿宋" w:hAnsi="仿宋" w:hint="eastAsia"/>
          <w:sz w:val="32"/>
          <w:szCs w:val="32"/>
        </w:rPr>
        <w:t>。</w:t>
      </w:r>
    </w:p>
    <w:p w:rsidR="006369F1" w:rsidRDefault="006369F1">
      <w:pPr>
        <w:spacing w:line="600" w:lineRule="exact"/>
        <w:ind w:firstLine="640"/>
        <w:rPr>
          <w:rFonts w:ascii="仿宋" w:eastAsia="仿宋" w:hAnsi="仿宋"/>
          <w:sz w:val="32"/>
          <w:szCs w:val="32"/>
        </w:rPr>
      </w:pPr>
      <w:r w:rsidRPr="006369F1">
        <w:rPr>
          <w:rFonts w:ascii="仿宋" w:eastAsia="仿宋" w:hAnsi="仿宋" w:hint="eastAsia"/>
          <w:sz w:val="32"/>
          <w:szCs w:val="32"/>
        </w:rPr>
        <w:t>具体情况如下：</w:t>
      </w:r>
    </w:p>
    <w:p w:rsidR="006369F1" w:rsidRDefault="006369F1">
      <w:pPr>
        <w:spacing w:line="600" w:lineRule="exact"/>
        <w:ind w:firstLine="640"/>
        <w:rPr>
          <w:rFonts w:ascii="仿宋" w:eastAsia="仿宋" w:hAnsi="仿宋"/>
          <w:sz w:val="32"/>
          <w:szCs w:val="32"/>
        </w:rPr>
      </w:pPr>
    </w:p>
    <w:p w:rsidR="006369F1" w:rsidRDefault="006369F1">
      <w:pPr>
        <w:spacing w:line="600" w:lineRule="exact"/>
        <w:ind w:firstLine="640"/>
        <w:rPr>
          <w:rFonts w:ascii="仿宋" w:eastAsia="仿宋" w:hAnsi="仿宋"/>
          <w:sz w:val="32"/>
          <w:szCs w:val="32"/>
        </w:rPr>
      </w:pPr>
    </w:p>
    <w:p w:rsidR="006369F1" w:rsidRDefault="00191523">
      <w:pPr>
        <w:spacing w:line="600" w:lineRule="exact"/>
        <w:ind w:firstLine="640"/>
        <w:rPr>
          <w:rFonts w:ascii="仿宋" w:eastAsia="仿宋" w:hAnsi="仿宋"/>
          <w:sz w:val="32"/>
          <w:szCs w:val="32"/>
        </w:rPr>
      </w:pPr>
      <w:r w:rsidRPr="001C2560">
        <w:rPr>
          <w:rFonts w:hint="eastAsia"/>
          <w:noProof/>
        </w:rPr>
        <w:drawing>
          <wp:anchor distT="0" distB="0" distL="114300" distR="114300" simplePos="0" relativeHeight="251664384" behindDoc="0" locked="0" layoutInCell="1" allowOverlap="1" wp14:anchorId="4CD3ECB3" wp14:editId="792C75FA">
            <wp:simplePos x="0" y="0"/>
            <wp:positionH relativeFrom="column">
              <wp:posOffset>152400</wp:posOffset>
            </wp:positionH>
            <wp:positionV relativeFrom="paragraph">
              <wp:posOffset>104775</wp:posOffset>
            </wp:positionV>
            <wp:extent cx="4933950" cy="2895600"/>
            <wp:effectExtent l="0" t="0" r="19050" b="19050"/>
            <wp:wrapNone/>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6369F1" w:rsidRDefault="006369F1">
      <w:pPr>
        <w:spacing w:line="600" w:lineRule="exact"/>
        <w:ind w:firstLine="640"/>
        <w:rPr>
          <w:rFonts w:ascii="仿宋" w:eastAsia="仿宋" w:hAnsi="仿宋"/>
          <w:sz w:val="32"/>
          <w:szCs w:val="32"/>
        </w:rPr>
      </w:pPr>
    </w:p>
    <w:p w:rsidR="006369F1" w:rsidRDefault="006369F1">
      <w:pPr>
        <w:spacing w:line="600" w:lineRule="exact"/>
        <w:ind w:firstLine="640"/>
        <w:rPr>
          <w:rFonts w:ascii="仿宋" w:eastAsia="仿宋" w:hAnsi="仿宋"/>
          <w:sz w:val="32"/>
          <w:szCs w:val="32"/>
        </w:rPr>
      </w:pPr>
    </w:p>
    <w:p w:rsidR="006369F1" w:rsidRDefault="006369F1">
      <w:pPr>
        <w:spacing w:line="600" w:lineRule="exact"/>
        <w:ind w:firstLine="640"/>
        <w:rPr>
          <w:rFonts w:ascii="仿宋" w:eastAsia="仿宋" w:hAnsi="仿宋"/>
          <w:sz w:val="32"/>
          <w:szCs w:val="32"/>
        </w:rPr>
      </w:pPr>
    </w:p>
    <w:p w:rsidR="00191523" w:rsidRDefault="00191523" w:rsidP="00191523">
      <w:pPr>
        <w:pStyle w:val="a0"/>
        <w:spacing w:before="93"/>
      </w:pPr>
    </w:p>
    <w:p w:rsidR="00191523" w:rsidRPr="00191523" w:rsidRDefault="00191523" w:rsidP="00191523">
      <w:pPr>
        <w:pStyle w:val="a0"/>
        <w:spacing w:before="93"/>
      </w:pPr>
    </w:p>
    <w:p w:rsidR="006369F1" w:rsidRDefault="006369F1">
      <w:pPr>
        <w:spacing w:line="600" w:lineRule="exact"/>
        <w:ind w:firstLine="640"/>
        <w:rPr>
          <w:rFonts w:ascii="仿宋" w:eastAsia="仿宋" w:hAnsi="仿宋"/>
          <w:sz w:val="32"/>
          <w:szCs w:val="32"/>
        </w:rPr>
      </w:pPr>
    </w:p>
    <w:p w:rsidR="00981E3D" w:rsidRDefault="006369F1">
      <w:pPr>
        <w:spacing w:line="600" w:lineRule="exact"/>
        <w:ind w:firstLine="640"/>
        <w:rPr>
          <w:rFonts w:ascii="仿宋" w:eastAsia="仿宋" w:hAnsi="仿宋"/>
          <w:sz w:val="32"/>
          <w:szCs w:val="32"/>
        </w:rPr>
      </w:pPr>
      <w:r>
        <w:rPr>
          <w:rFonts w:ascii="仿宋" w:eastAsia="仿宋" w:hAnsi="仿宋"/>
          <w:sz w:val="32"/>
          <w:szCs w:val="32"/>
        </w:rPr>
        <w:t xml:space="preserve"> </w:t>
      </w:r>
    </w:p>
    <w:p w:rsidR="00981E3D" w:rsidRDefault="00AF24E0" w:rsidP="006369F1">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6369F1">
        <w:rPr>
          <w:rFonts w:ascii="仿宋_GB2312" w:eastAsia="仿宋_GB2312" w:hint="eastAsia"/>
          <w:sz w:val="32"/>
          <w:szCs w:val="32"/>
        </w:rPr>
        <w:t>0</w:t>
      </w:r>
      <w:r>
        <w:rPr>
          <w:rFonts w:ascii="仿宋_GB2312" w:eastAsia="仿宋_GB2312" w:hint="eastAsia"/>
          <w:sz w:val="32"/>
          <w:szCs w:val="32"/>
        </w:rPr>
        <w:t>万元</w:t>
      </w:r>
      <w:r w:rsidR="006369F1">
        <w:rPr>
          <w:rFonts w:ascii="仿宋_GB2312" w:eastAsia="仿宋_GB2312" w:hint="eastAsia"/>
          <w:sz w:val="32"/>
          <w:szCs w:val="32"/>
        </w:rPr>
        <w:t>。</w:t>
      </w:r>
    </w:p>
    <w:p w:rsidR="006369F1" w:rsidRDefault="006369F1" w:rsidP="006369F1">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 w:eastAsia="仿宋" w:hAnsi="仿宋" w:hint="eastAsia"/>
          <w:sz w:val="32"/>
          <w:szCs w:val="32"/>
        </w:rPr>
        <w:t>29.97</w:t>
      </w:r>
      <w:r>
        <w:rPr>
          <w:rFonts w:ascii="仿宋_GB2312" w:eastAsia="仿宋_GB2312" w:hint="eastAsia"/>
          <w:sz w:val="32"/>
          <w:szCs w:val="32"/>
        </w:rPr>
        <w:t>万元,</w:t>
      </w:r>
      <w:r>
        <w:rPr>
          <w:rStyle w:val="a7"/>
          <w:rFonts w:ascii="仿宋" w:eastAsia="仿宋" w:hAnsi="仿宋" w:hint="eastAsia"/>
          <w:b w:val="0"/>
          <w:bCs/>
          <w:sz w:val="32"/>
          <w:szCs w:val="32"/>
        </w:rPr>
        <w:t>完成预算</w:t>
      </w:r>
      <w:r>
        <w:rPr>
          <w:rFonts w:ascii="仿宋" w:eastAsia="仿宋" w:hAnsi="仿宋" w:hint="eastAsia"/>
          <w:sz w:val="32"/>
          <w:szCs w:val="32"/>
        </w:rPr>
        <w:t>99.9</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201</w:t>
      </w:r>
      <w:r>
        <w:rPr>
          <w:rFonts w:ascii="仿宋_GB2312" w:eastAsia="仿宋_GB2312" w:hint="eastAsia"/>
          <w:sz w:val="32"/>
          <w:szCs w:val="32"/>
        </w:rPr>
        <w:t>9年增加19.97万元，增长199.7%。主要原因是2020年报废更新购置一辆公务用车。</w:t>
      </w:r>
    </w:p>
    <w:p w:rsidR="006369F1" w:rsidRDefault="006369F1" w:rsidP="006369F1">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19.97万元。全年按规定报废更新购置公务用车一辆，其中：轿车</w:t>
      </w:r>
      <w:r w:rsidR="00032D9C">
        <w:rPr>
          <w:rFonts w:ascii="仿宋_GB2312" w:eastAsia="仿宋_GB2312" w:hint="eastAsia"/>
          <w:sz w:val="32"/>
          <w:szCs w:val="32"/>
        </w:rPr>
        <w:t>1</w:t>
      </w:r>
      <w:r>
        <w:rPr>
          <w:rFonts w:ascii="仿宋_GB2312" w:eastAsia="仿宋_GB2312" w:hint="eastAsia"/>
          <w:sz w:val="32"/>
          <w:szCs w:val="32"/>
        </w:rPr>
        <w:t>辆、金额19.97万元，越野车0辆、金额0万元，载客汽车0辆、金额0万元，主要用于</w:t>
      </w:r>
      <w:r w:rsidR="00D70FAE">
        <w:rPr>
          <w:rFonts w:ascii="仿宋" w:eastAsia="仿宋" w:hAnsi="仿宋" w:hint="eastAsia"/>
          <w:sz w:val="32"/>
          <w:szCs w:val="32"/>
        </w:rPr>
        <w:t>机关</w:t>
      </w:r>
      <w:r w:rsidRPr="0033655E">
        <w:rPr>
          <w:rFonts w:ascii="仿宋" w:eastAsia="仿宋" w:hAnsi="仿宋" w:hint="eastAsia"/>
          <w:sz w:val="32"/>
          <w:szCs w:val="32"/>
        </w:rPr>
        <w:t>服务保障工作</w:t>
      </w: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月底，单位共有公务用车2辆，其中：轿车</w:t>
      </w:r>
      <w:r w:rsidR="00EC4F41">
        <w:rPr>
          <w:rFonts w:ascii="仿宋_GB2312" w:eastAsia="仿宋_GB2312" w:hint="eastAsia"/>
          <w:sz w:val="32"/>
          <w:szCs w:val="32"/>
        </w:rPr>
        <w:t>1</w:t>
      </w:r>
      <w:r>
        <w:rPr>
          <w:rFonts w:ascii="仿宋_GB2312" w:eastAsia="仿宋_GB2312" w:hint="eastAsia"/>
          <w:sz w:val="32"/>
          <w:szCs w:val="32"/>
        </w:rPr>
        <w:t>辆、越野车0辆、载客汽车</w:t>
      </w:r>
      <w:r w:rsidR="00EC4F41">
        <w:rPr>
          <w:rFonts w:ascii="仿宋_GB2312" w:eastAsia="仿宋_GB2312" w:hint="eastAsia"/>
          <w:sz w:val="32"/>
          <w:szCs w:val="32"/>
        </w:rPr>
        <w:t>1</w:t>
      </w:r>
      <w:r>
        <w:rPr>
          <w:rFonts w:ascii="仿宋_GB2312" w:eastAsia="仿宋_GB2312" w:hint="eastAsia"/>
          <w:sz w:val="32"/>
          <w:szCs w:val="32"/>
        </w:rPr>
        <w:t>辆。</w:t>
      </w:r>
    </w:p>
    <w:p w:rsidR="00981E3D" w:rsidRPr="006369F1" w:rsidRDefault="006369F1" w:rsidP="00D70FAE">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10万元。主要用于</w:t>
      </w:r>
      <w:r w:rsidR="00D70FAE">
        <w:rPr>
          <w:rFonts w:ascii="仿宋" w:eastAsia="仿宋" w:hAnsi="仿宋" w:hint="eastAsia"/>
          <w:sz w:val="32"/>
          <w:szCs w:val="32"/>
        </w:rPr>
        <w:t>机关服务</w:t>
      </w:r>
      <w:r w:rsidRPr="0033655E">
        <w:rPr>
          <w:rFonts w:ascii="仿宋" w:eastAsia="仿宋" w:hAnsi="仿宋" w:hint="eastAsia"/>
          <w:sz w:val="32"/>
          <w:szCs w:val="32"/>
        </w:rPr>
        <w:t>保障工作</w:t>
      </w:r>
      <w:r>
        <w:rPr>
          <w:rFonts w:ascii="仿宋_GB2312" w:eastAsia="仿宋_GB2312" w:hint="eastAsia"/>
          <w:sz w:val="32"/>
          <w:szCs w:val="32"/>
        </w:rPr>
        <w:t>等所需的公务用车燃料费、维修费、过路过桥费、保险费等支出。</w:t>
      </w:r>
    </w:p>
    <w:p w:rsidR="00981E3D" w:rsidRDefault="00AF24E0" w:rsidP="00C51313">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C51313">
        <w:rPr>
          <w:rFonts w:ascii="仿宋_GB2312" w:eastAsia="仿宋_GB2312" w:hint="eastAsia"/>
          <w:sz w:val="32"/>
          <w:szCs w:val="32"/>
        </w:rPr>
        <w:t>0</w:t>
      </w:r>
      <w:r>
        <w:rPr>
          <w:rFonts w:ascii="仿宋_GB2312" w:eastAsia="仿宋_GB2312" w:hint="eastAsia"/>
          <w:sz w:val="32"/>
          <w:szCs w:val="32"/>
        </w:rPr>
        <w:t>万元。</w:t>
      </w:r>
      <w:bookmarkStart w:id="38" w:name="_Toc15377218"/>
      <w:bookmarkStart w:id="39" w:name="_Toc15396610"/>
    </w:p>
    <w:p w:rsidR="00C51313" w:rsidRPr="00C51313" w:rsidRDefault="00C51313" w:rsidP="00C51313">
      <w:pPr>
        <w:pStyle w:val="a0"/>
        <w:spacing w:before="93"/>
      </w:pPr>
    </w:p>
    <w:p w:rsidR="00981E3D" w:rsidRDefault="004D3466">
      <w:pPr>
        <w:spacing w:line="600" w:lineRule="exact"/>
        <w:ind w:firstLine="640"/>
        <w:outlineLvl w:val="1"/>
        <w:rPr>
          <w:rStyle w:val="2Char"/>
          <w:rFonts w:ascii="黑体" w:eastAsia="黑体" w:hAnsi="黑体"/>
        </w:rPr>
      </w:pPr>
      <w:r>
        <w:rPr>
          <w:rFonts w:ascii="黑体" w:eastAsia="黑体" w:hint="eastAsia"/>
          <w:sz w:val="32"/>
          <w:szCs w:val="32"/>
        </w:rPr>
        <w:t>八</w:t>
      </w:r>
      <w:r w:rsidR="00AF24E0">
        <w:rPr>
          <w:rFonts w:ascii="黑体" w:eastAsia="黑体" w:hint="eastAsia"/>
          <w:sz w:val="32"/>
          <w:szCs w:val="32"/>
        </w:rPr>
        <w:t>、</w:t>
      </w:r>
      <w:r w:rsidR="00AF24E0">
        <w:rPr>
          <w:rStyle w:val="2Char"/>
          <w:rFonts w:ascii="黑体" w:eastAsia="黑体" w:hAnsi="黑体" w:hint="eastAsia"/>
          <w:b w:val="0"/>
        </w:rPr>
        <w:t>政府性基金预算支出决算情况说明</w:t>
      </w:r>
      <w:bookmarkEnd w:id="38"/>
      <w:bookmarkEnd w:id="39"/>
    </w:p>
    <w:p w:rsidR="00981E3D" w:rsidRDefault="00AF24E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20年政府性基金预算财政拨款支出</w:t>
      </w:r>
      <w:r w:rsidR="00BA15F9">
        <w:rPr>
          <w:rFonts w:ascii="仿宋_GB2312" w:eastAsia="仿宋_GB2312" w:hint="eastAsia"/>
          <w:sz w:val="32"/>
          <w:szCs w:val="32"/>
        </w:rPr>
        <w:t>0</w:t>
      </w:r>
      <w:r>
        <w:rPr>
          <w:rFonts w:ascii="仿宋_GB2312" w:eastAsia="仿宋_GB2312" w:hint="eastAsia"/>
          <w:sz w:val="32"/>
          <w:szCs w:val="32"/>
        </w:rPr>
        <w:t>万元。</w:t>
      </w:r>
    </w:p>
    <w:p w:rsidR="00B60BFC" w:rsidRDefault="00B60BFC" w:rsidP="00B60BFC">
      <w:pPr>
        <w:spacing w:line="600" w:lineRule="exact"/>
        <w:outlineLvl w:val="1"/>
        <w:rPr>
          <w:rStyle w:val="2Char"/>
          <w:rFonts w:ascii="黑体" w:eastAsia="黑体" w:hAnsi="黑体"/>
          <w:b w:val="0"/>
        </w:rPr>
      </w:pPr>
      <w:bookmarkStart w:id="40" w:name="_Toc15377219"/>
      <w:bookmarkStart w:id="41" w:name="_Toc15396611"/>
    </w:p>
    <w:p w:rsidR="00981E3D" w:rsidRDefault="004D3466" w:rsidP="00B60BFC">
      <w:pPr>
        <w:spacing w:line="600" w:lineRule="exact"/>
        <w:ind w:firstLineChars="200" w:firstLine="640"/>
        <w:outlineLvl w:val="1"/>
        <w:rPr>
          <w:rStyle w:val="2Char"/>
          <w:rFonts w:ascii="黑体" w:eastAsia="黑体" w:hAnsi="黑体"/>
          <w:b w:val="0"/>
        </w:rPr>
      </w:pPr>
      <w:r>
        <w:rPr>
          <w:rStyle w:val="2Char"/>
          <w:rFonts w:ascii="黑体" w:eastAsia="黑体" w:hAnsi="黑体" w:hint="eastAsia"/>
          <w:b w:val="0"/>
        </w:rPr>
        <w:t>九</w:t>
      </w:r>
      <w:r w:rsidR="00B60BFC">
        <w:rPr>
          <w:rStyle w:val="2Char"/>
          <w:rFonts w:ascii="黑体" w:eastAsia="黑体" w:hAnsi="黑体" w:hint="eastAsia"/>
          <w:b w:val="0"/>
        </w:rPr>
        <w:t>、</w:t>
      </w:r>
      <w:r w:rsidR="00AF24E0">
        <w:rPr>
          <w:rStyle w:val="2Char"/>
          <w:rFonts w:ascii="黑体" w:eastAsia="黑体" w:hAnsi="黑体" w:hint="eastAsia"/>
          <w:b w:val="0"/>
        </w:rPr>
        <w:t>国有资本经营预算支出决算情况说明</w:t>
      </w:r>
      <w:bookmarkEnd w:id="40"/>
      <w:bookmarkEnd w:id="41"/>
    </w:p>
    <w:p w:rsidR="00981E3D" w:rsidRDefault="00AF24E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20年国有资本经营预算财政拨款支出</w:t>
      </w:r>
      <w:r w:rsidR="00BA15F9">
        <w:rPr>
          <w:rFonts w:ascii="仿宋_GB2312" w:eastAsia="仿宋_GB2312" w:hint="eastAsia"/>
          <w:sz w:val="32"/>
          <w:szCs w:val="32"/>
        </w:rPr>
        <w:t>0</w:t>
      </w:r>
      <w:r>
        <w:rPr>
          <w:rFonts w:ascii="仿宋_GB2312" w:eastAsia="仿宋_GB2312" w:hint="eastAsia"/>
          <w:sz w:val="32"/>
          <w:szCs w:val="32"/>
        </w:rPr>
        <w:t>万元。</w:t>
      </w:r>
    </w:p>
    <w:p w:rsidR="00981E3D" w:rsidRDefault="00981E3D">
      <w:pPr>
        <w:spacing w:line="580" w:lineRule="exact"/>
        <w:jc w:val="center"/>
        <w:rPr>
          <w:rFonts w:ascii="方正小标宋简体" w:eastAsia="方正小标宋简体" w:hAnsi="方正小标宋简体" w:cs="方正小标宋简体"/>
          <w:sz w:val="44"/>
          <w:szCs w:val="44"/>
        </w:rPr>
      </w:pPr>
    </w:p>
    <w:p w:rsidR="00981E3D" w:rsidRDefault="004D3466" w:rsidP="004D3466">
      <w:pPr>
        <w:spacing w:line="600" w:lineRule="exact"/>
        <w:ind w:left="640"/>
        <w:outlineLvl w:val="1"/>
        <w:rPr>
          <w:rStyle w:val="2Char"/>
          <w:rFonts w:ascii="黑体" w:eastAsia="黑体" w:hAnsi="黑体"/>
          <w:b w:val="0"/>
        </w:rPr>
      </w:pPr>
      <w:bookmarkStart w:id="42" w:name="_Toc15377221"/>
      <w:bookmarkStart w:id="43" w:name="_Toc15396612"/>
      <w:r>
        <w:rPr>
          <w:rStyle w:val="2Char"/>
          <w:rFonts w:ascii="黑体" w:eastAsia="黑体" w:hAnsi="黑体" w:hint="eastAsia"/>
          <w:b w:val="0"/>
        </w:rPr>
        <w:t>十、</w:t>
      </w:r>
      <w:r w:rsidR="00AF24E0">
        <w:rPr>
          <w:rStyle w:val="2Char"/>
          <w:rFonts w:ascii="黑体" w:eastAsia="黑体" w:hAnsi="黑体" w:hint="eastAsia"/>
          <w:b w:val="0"/>
        </w:rPr>
        <w:t>其他重要事项的情况说明</w:t>
      </w:r>
      <w:bookmarkEnd w:id="42"/>
      <w:bookmarkEnd w:id="43"/>
    </w:p>
    <w:p w:rsidR="00981E3D" w:rsidRDefault="00AF24E0">
      <w:pPr>
        <w:spacing w:line="600" w:lineRule="exact"/>
        <w:ind w:firstLineChars="200" w:firstLine="643"/>
        <w:outlineLvl w:val="2"/>
        <w:rPr>
          <w:rFonts w:ascii="仿宋" w:eastAsia="仿宋" w:hAnsi="仿宋"/>
          <w:sz w:val="32"/>
          <w:szCs w:val="32"/>
        </w:rPr>
      </w:pPr>
      <w:bookmarkStart w:id="44" w:name="_Toc15377222"/>
      <w:r>
        <w:rPr>
          <w:rFonts w:ascii="仿宋" w:eastAsia="仿宋" w:hAnsi="仿宋" w:hint="eastAsia"/>
          <w:b/>
          <w:sz w:val="32"/>
          <w:szCs w:val="32"/>
        </w:rPr>
        <w:t>（一）机关运行经费支出情况</w:t>
      </w:r>
      <w:bookmarkEnd w:id="44"/>
    </w:p>
    <w:p w:rsidR="00981E3D" w:rsidRDefault="00AF24E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sidR="00B061C1">
        <w:rPr>
          <w:rFonts w:ascii="仿宋_GB2312" w:eastAsia="仿宋_GB2312" w:hint="eastAsia"/>
          <w:sz w:val="32"/>
          <w:szCs w:val="32"/>
        </w:rPr>
        <w:t>单位的</w:t>
      </w:r>
      <w:r>
        <w:rPr>
          <w:rFonts w:ascii="仿宋_GB2312" w:eastAsia="仿宋_GB2312" w:hint="eastAsia"/>
          <w:sz w:val="32"/>
          <w:szCs w:val="32"/>
        </w:rPr>
        <w:t>机关运行经费支出</w:t>
      </w:r>
      <w:r w:rsidR="00B061C1">
        <w:rPr>
          <w:rFonts w:ascii="仿宋_GB2312" w:eastAsia="仿宋_GB2312" w:hint="eastAsia"/>
          <w:sz w:val="32"/>
          <w:szCs w:val="32"/>
        </w:rPr>
        <w:t>0</w:t>
      </w:r>
      <w:r>
        <w:rPr>
          <w:rFonts w:ascii="仿宋_GB2312" w:eastAsia="仿宋_GB2312" w:hint="eastAsia"/>
          <w:sz w:val="32"/>
          <w:szCs w:val="32"/>
        </w:rPr>
        <w:t>万元</w:t>
      </w:r>
      <w:r w:rsidR="00B061C1">
        <w:rPr>
          <w:rFonts w:ascii="仿宋_GB2312" w:eastAsia="仿宋_GB2312" w:hint="eastAsia"/>
          <w:sz w:val="32"/>
          <w:szCs w:val="32"/>
        </w:rPr>
        <w:t>。</w:t>
      </w:r>
    </w:p>
    <w:p w:rsidR="00981E3D" w:rsidRDefault="00AF24E0">
      <w:pPr>
        <w:autoSpaceDE w:val="0"/>
        <w:autoSpaceDN w:val="0"/>
        <w:adjustRightInd w:val="0"/>
        <w:spacing w:line="600" w:lineRule="exact"/>
        <w:ind w:firstLineChars="200" w:firstLine="643"/>
        <w:jc w:val="left"/>
        <w:outlineLvl w:val="2"/>
        <w:rPr>
          <w:rFonts w:ascii="仿宋" w:eastAsia="仿宋" w:hAnsi="仿宋"/>
          <w:b/>
          <w:sz w:val="32"/>
          <w:szCs w:val="32"/>
        </w:rPr>
      </w:pPr>
      <w:bookmarkStart w:id="45" w:name="_Toc15377223"/>
      <w:r>
        <w:rPr>
          <w:rFonts w:ascii="仿宋" w:eastAsia="仿宋" w:hAnsi="仿宋" w:hint="eastAsia"/>
          <w:b/>
          <w:sz w:val="32"/>
          <w:szCs w:val="32"/>
        </w:rPr>
        <w:t>（二）政府采购支出情况</w:t>
      </w:r>
      <w:bookmarkEnd w:id="45"/>
    </w:p>
    <w:p w:rsidR="00981E3D" w:rsidRDefault="00A75D75" w:rsidP="00A75D75">
      <w:pPr>
        <w:spacing w:line="600" w:lineRule="exact"/>
        <w:ind w:firstLineChars="200" w:firstLine="640"/>
        <w:rPr>
          <w:rFonts w:ascii="仿宋_GB2312" w:eastAsia="仿宋_GB2312"/>
          <w:sz w:val="32"/>
          <w:szCs w:val="32"/>
        </w:rPr>
      </w:pPr>
      <w:r w:rsidRPr="00A75D75">
        <w:rPr>
          <w:rFonts w:ascii="仿宋_GB2312" w:eastAsia="仿宋_GB2312" w:hint="eastAsia"/>
          <w:sz w:val="32"/>
          <w:szCs w:val="32"/>
        </w:rPr>
        <w:t>2020年</w:t>
      </w:r>
      <w:r w:rsidR="00EC690C">
        <w:rPr>
          <w:rFonts w:ascii="仿宋_GB2312" w:eastAsia="仿宋_GB2312" w:hint="eastAsia"/>
          <w:sz w:val="32"/>
          <w:szCs w:val="32"/>
        </w:rPr>
        <w:t>单位</w:t>
      </w:r>
      <w:r w:rsidRPr="00A75D75">
        <w:rPr>
          <w:rFonts w:ascii="仿宋_GB2312" w:eastAsia="仿宋_GB2312" w:hint="eastAsia"/>
          <w:sz w:val="32"/>
          <w:szCs w:val="32"/>
        </w:rPr>
        <w:t>政府采购支出总额25.81万元，其中：政府采购货物支出18.81万元、政府采购工程支出0万元、政府采购服务支出7</w:t>
      </w:r>
      <w:r>
        <w:rPr>
          <w:rFonts w:ascii="仿宋_GB2312" w:eastAsia="仿宋_GB2312" w:hint="eastAsia"/>
          <w:sz w:val="32"/>
          <w:szCs w:val="32"/>
        </w:rPr>
        <w:t>万元。主要用于</w:t>
      </w:r>
      <w:r w:rsidRPr="00A75D75">
        <w:rPr>
          <w:rFonts w:ascii="仿宋_GB2312" w:eastAsia="仿宋_GB2312" w:hint="eastAsia"/>
          <w:sz w:val="32"/>
          <w:szCs w:val="32"/>
        </w:rPr>
        <w:t>乘用车</w:t>
      </w:r>
      <w:r>
        <w:rPr>
          <w:rFonts w:ascii="仿宋_GB2312" w:eastAsia="仿宋_GB2312" w:hint="eastAsia"/>
          <w:sz w:val="32"/>
          <w:szCs w:val="32"/>
        </w:rPr>
        <w:t>、车辆燃油、车辆保险购置等</w:t>
      </w:r>
      <w:r w:rsidRPr="00A75D75">
        <w:rPr>
          <w:rFonts w:ascii="仿宋_GB2312" w:eastAsia="仿宋_GB2312" w:hint="eastAsia"/>
          <w:sz w:val="32"/>
          <w:szCs w:val="32"/>
        </w:rPr>
        <w:t>。授予中小企业合同金额0万元，占政府采购支出总额的0%，其中：授予小</w:t>
      </w:r>
      <w:proofErr w:type="gramStart"/>
      <w:r w:rsidRPr="00A75D75">
        <w:rPr>
          <w:rFonts w:ascii="仿宋_GB2312" w:eastAsia="仿宋_GB2312" w:hint="eastAsia"/>
          <w:sz w:val="32"/>
          <w:szCs w:val="32"/>
        </w:rPr>
        <w:t>微企业</w:t>
      </w:r>
      <w:proofErr w:type="gramEnd"/>
      <w:r w:rsidRPr="00A75D75">
        <w:rPr>
          <w:rFonts w:ascii="仿宋_GB2312" w:eastAsia="仿宋_GB2312" w:hint="eastAsia"/>
          <w:sz w:val="32"/>
          <w:szCs w:val="32"/>
        </w:rPr>
        <w:t>合同金额0万元，占政府采购支出总额0%。</w:t>
      </w:r>
      <w:r>
        <w:rPr>
          <w:rFonts w:ascii="仿宋_GB2312" w:eastAsia="仿宋_GB2312" w:hint="eastAsia"/>
          <w:sz w:val="32"/>
          <w:szCs w:val="32"/>
        </w:rPr>
        <w:t>由于单位政府采购主要用于</w:t>
      </w:r>
      <w:r w:rsidRPr="00A75D75">
        <w:rPr>
          <w:rFonts w:ascii="仿宋_GB2312" w:eastAsia="仿宋_GB2312" w:hint="eastAsia"/>
          <w:sz w:val="32"/>
          <w:szCs w:val="32"/>
        </w:rPr>
        <w:t>乘用车</w:t>
      </w:r>
      <w:r>
        <w:rPr>
          <w:rFonts w:ascii="仿宋_GB2312" w:eastAsia="仿宋_GB2312" w:hint="eastAsia"/>
          <w:sz w:val="32"/>
          <w:szCs w:val="32"/>
        </w:rPr>
        <w:t>、车辆燃油、车辆保险购置等，</w:t>
      </w:r>
      <w:r w:rsidR="00EE44ED">
        <w:rPr>
          <w:rFonts w:ascii="仿宋_GB2312" w:eastAsia="仿宋_GB2312" w:hint="eastAsia"/>
          <w:sz w:val="32"/>
          <w:szCs w:val="32"/>
        </w:rPr>
        <w:t>中小企业无法提供相应货物，因此无法专门面向中小企业</w:t>
      </w:r>
      <w:r w:rsidR="00AF24E0">
        <w:rPr>
          <w:rFonts w:ascii="仿宋_GB2312" w:eastAsia="仿宋_GB2312" w:hint="eastAsia"/>
          <w:sz w:val="32"/>
          <w:szCs w:val="32"/>
        </w:rPr>
        <w:t>。</w:t>
      </w:r>
    </w:p>
    <w:p w:rsidR="00981E3D" w:rsidRDefault="00AF24E0">
      <w:pPr>
        <w:autoSpaceDE w:val="0"/>
        <w:autoSpaceDN w:val="0"/>
        <w:adjustRightInd w:val="0"/>
        <w:spacing w:line="600" w:lineRule="exact"/>
        <w:ind w:firstLineChars="200" w:firstLine="643"/>
        <w:jc w:val="left"/>
        <w:outlineLvl w:val="2"/>
        <w:rPr>
          <w:rFonts w:ascii="仿宋" w:eastAsia="仿宋" w:hAnsi="仿宋"/>
          <w:b/>
          <w:sz w:val="32"/>
          <w:szCs w:val="32"/>
        </w:rPr>
      </w:pPr>
      <w:bookmarkStart w:id="46" w:name="_Toc15377224"/>
      <w:r>
        <w:rPr>
          <w:rFonts w:ascii="仿宋" w:eastAsia="仿宋" w:hAnsi="仿宋" w:hint="eastAsia"/>
          <w:b/>
          <w:sz w:val="32"/>
          <w:szCs w:val="32"/>
        </w:rPr>
        <w:t>（三）国有资产占有使用情况</w:t>
      </w:r>
      <w:bookmarkEnd w:id="46"/>
    </w:p>
    <w:p w:rsidR="00981E3D" w:rsidRDefault="00EC690C" w:rsidP="00EC690C">
      <w:pPr>
        <w:autoSpaceDE w:val="0"/>
        <w:autoSpaceDN w:val="0"/>
        <w:adjustRightInd w:val="0"/>
        <w:spacing w:line="600" w:lineRule="exact"/>
        <w:ind w:firstLineChars="200" w:firstLine="640"/>
        <w:jc w:val="left"/>
        <w:rPr>
          <w:rFonts w:ascii="仿宋" w:eastAsia="仿宋" w:hAnsi="仿宋"/>
          <w:b/>
          <w:sz w:val="32"/>
          <w:szCs w:val="32"/>
        </w:rPr>
      </w:pPr>
      <w:r w:rsidRPr="00EC690C">
        <w:rPr>
          <w:rFonts w:ascii="仿宋_GB2312" w:eastAsia="仿宋_GB2312" w:hint="eastAsia"/>
          <w:sz w:val="32"/>
          <w:szCs w:val="32"/>
        </w:rPr>
        <w:t>截至2020年12月31日，</w:t>
      </w:r>
      <w:r>
        <w:rPr>
          <w:rFonts w:ascii="仿宋_GB2312" w:eastAsia="仿宋_GB2312" w:hint="eastAsia"/>
          <w:sz w:val="32"/>
          <w:szCs w:val="32"/>
        </w:rPr>
        <w:t>单位</w:t>
      </w:r>
      <w:r w:rsidRPr="00EC690C">
        <w:rPr>
          <w:rFonts w:ascii="仿宋_GB2312" w:eastAsia="仿宋_GB2312" w:hint="eastAsia"/>
          <w:sz w:val="32"/>
          <w:szCs w:val="32"/>
        </w:rPr>
        <w:t>共有车辆2辆，其中：主要领导干部用车0辆、机要通信用车0辆、应急保障用车0辆、其他用车2辆</w:t>
      </w:r>
      <w:r>
        <w:rPr>
          <w:rFonts w:ascii="仿宋_GB2312" w:eastAsia="仿宋_GB2312" w:hint="eastAsia"/>
          <w:sz w:val="32"/>
          <w:szCs w:val="32"/>
        </w:rPr>
        <w:t>。</w:t>
      </w:r>
      <w:r w:rsidRPr="00EC690C">
        <w:rPr>
          <w:rFonts w:ascii="仿宋_GB2312" w:eastAsia="仿宋_GB2312" w:hint="eastAsia"/>
          <w:sz w:val="32"/>
          <w:szCs w:val="32"/>
        </w:rPr>
        <w:t>其他用车主要是用于</w:t>
      </w:r>
      <w:r>
        <w:rPr>
          <w:rFonts w:ascii="仿宋_GB2312" w:eastAsia="仿宋_GB2312" w:hint="eastAsia"/>
          <w:sz w:val="32"/>
          <w:szCs w:val="32"/>
        </w:rPr>
        <w:t>机关服务后勤保障工作。</w:t>
      </w:r>
      <w:r w:rsidRPr="00EC690C">
        <w:rPr>
          <w:rFonts w:ascii="仿宋_GB2312" w:eastAsia="仿宋_GB2312" w:hint="eastAsia"/>
          <w:sz w:val="32"/>
          <w:szCs w:val="32"/>
        </w:rPr>
        <w:t>单价50万元以上通用设备0台（套），单价100万元以上专用设备0台（套）。</w:t>
      </w:r>
    </w:p>
    <w:p w:rsidR="00981E3D" w:rsidRDefault="00AF24E0">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981E3D" w:rsidRDefault="00AF24E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w:t>
      </w:r>
      <w:r w:rsidR="00691D38">
        <w:rPr>
          <w:rFonts w:ascii="仿宋_GB2312" w:eastAsia="仿宋_GB2312" w:hAnsi="仿宋_GB2312" w:cs="仿宋_GB2312" w:hint="eastAsia"/>
          <w:sz w:val="32"/>
          <w:szCs w:val="32"/>
        </w:rPr>
        <w:t>在</w:t>
      </w:r>
      <w:r w:rsidRPr="00691D38">
        <w:rPr>
          <w:rFonts w:ascii="仿宋_GB2312" w:eastAsia="仿宋_GB2312" w:hAnsi="仿宋_GB2312" w:cs="仿宋_GB2312" w:hint="eastAsia"/>
          <w:sz w:val="32"/>
          <w:szCs w:val="32"/>
        </w:rPr>
        <w:t>2020年度</w:t>
      </w:r>
      <w:r>
        <w:rPr>
          <w:rFonts w:ascii="仿宋_GB2312" w:eastAsia="仿宋_GB2312" w:hAnsi="仿宋_GB2312" w:cs="仿宋_GB2312" w:hint="eastAsia"/>
          <w:sz w:val="32"/>
          <w:szCs w:val="32"/>
        </w:rPr>
        <w:t>预算编制阶段，组织对</w:t>
      </w:r>
      <w:r w:rsidR="00691D38">
        <w:rPr>
          <w:rFonts w:ascii="仿宋_GB2312" w:eastAsia="仿宋_GB2312" w:hAnsi="仿宋_GB2312" w:cs="仿宋_GB2312" w:hint="eastAsia"/>
          <w:sz w:val="32"/>
          <w:szCs w:val="32"/>
        </w:rPr>
        <w:t>教育综合管理</w:t>
      </w:r>
      <w:r>
        <w:rPr>
          <w:rFonts w:ascii="仿宋_GB2312" w:eastAsia="仿宋_GB2312" w:hAnsi="仿宋_GB2312" w:cs="仿宋_GB2312" w:hint="eastAsia"/>
          <w:sz w:val="32"/>
          <w:szCs w:val="32"/>
        </w:rPr>
        <w:t>项目开展了预算事前绩效评估，对</w:t>
      </w:r>
      <w:r w:rsidR="00691D38">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个项目编制了绩效目标，预算执行过程中，选取</w:t>
      </w:r>
      <w:r w:rsidR="00691D38">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个项目开展绩效监控，年终执行完毕后，对</w:t>
      </w:r>
      <w:r w:rsidR="00691D38">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个项目开展了绩效目标完成情况自评。</w:t>
      </w:r>
    </w:p>
    <w:p w:rsidR="00691D38" w:rsidRDefault="00AF24E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本单位按要求对2020年整体支出开展绩效自评，从评价情况来看</w:t>
      </w:r>
      <w:r w:rsidR="00691D38">
        <w:rPr>
          <w:rFonts w:ascii="仿宋_GB2312" w:eastAsia="仿宋_GB2312" w:hAnsi="仿宋_GB2312" w:cs="仿宋_GB2312" w:hint="eastAsia"/>
          <w:sz w:val="32"/>
          <w:szCs w:val="32"/>
        </w:rPr>
        <w:t>单位绩效目标设置较为合理，能够很好的规范业务工作</w:t>
      </w:r>
      <w:r>
        <w:rPr>
          <w:rFonts w:ascii="仿宋_GB2312" w:eastAsia="仿宋_GB2312" w:hAnsi="仿宋_GB2312" w:cs="仿宋_GB2312" w:hint="eastAsia"/>
          <w:sz w:val="32"/>
          <w:szCs w:val="32"/>
        </w:rPr>
        <w:t>。本单位还自行组织了</w:t>
      </w:r>
      <w:r w:rsidR="00691D38">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个项目支出绩效评价，从评价情况来看</w:t>
      </w:r>
      <w:r w:rsidR="00691D38">
        <w:rPr>
          <w:rFonts w:ascii="仿宋_GB2312" w:eastAsia="仿宋_GB2312" w:hAnsi="仿宋_GB2312" w:cs="仿宋_GB2312" w:hint="eastAsia"/>
          <w:sz w:val="32"/>
          <w:szCs w:val="32"/>
        </w:rPr>
        <w:t>该项目完成较好，预算执行率为100%。</w:t>
      </w:r>
    </w:p>
    <w:p w:rsidR="00981E3D" w:rsidRDefault="00AF24E0">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本单位在2020年度</w:t>
      </w:r>
      <w:r w:rsidR="00351C0C">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决算中反映“</w:t>
      </w:r>
      <w:r w:rsidR="00691D38">
        <w:rPr>
          <w:rFonts w:ascii="仿宋_GB2312" w:eastAsia="仿宋_GB2312" w:hAnsi="仿宋_GB2312" w:cs="仿宋_GB2312" w:hint="eastAsia"/>
          <w:sz w:val="32"/>
          <w:szCs w:val="32"/>
        </w:rPr>
        <w:t>教育综合管理</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项目绩效目标实际完成情况。</w:t>
      </w:r>
    </w:p>
    <w:p w:rsidR="00981E3D" w:rsidRDefault="00691D3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教育综合管理</w:t>
      </w:r>
      <w:r w:rsidR="00AF24E0">
        <w:rPr>
          <w:rFonts w:ascii="仿宋_GB2312" w:eastAsia="仿宋_GB2312" w:hAnsi="仿宋_GB2312" w:cs="仿宋_GB2312" w:hint="eastAsia"/>
          <w:sz w:val="32"/>
          <w:szCs w:val="32"/>
        </w:rPr>
        <w:t>项目绩效目标完成情况综述。项目全年预算数</w:t>
      </w:r>
      <w:r w:rsidR="005D3525" w:rsidRPr="005D3525">
        <w:rPr>
          <w:rFonts w:ascii="仿宋_GB2312" w:eastAsia="仿宋_GB2312" w:hAnsi="仿宋_GB2312" w:cs="仿宋_GB2312" w:hint="eastAsia"/>
          <w:sz w:val="32"/>
          <w:szCs w:val="32"/>
        </w:rPr>
        <w:t>1</w:t>
      </w:r>
      <w:r w:rsidR="005D3525" w:rsidRPr="005D3525">
        <w:rPr>
          <w:rFonts w:ascii="仿宋_GB2312" w:eastAsia="仿宋_GB2312" w:hAnsi="仿宋_GB2312" w:cs="仿宋_GB2312"/>
          <w:sz w:val="32"/>
          <w:szCs w:val="32"/>
        </w:rPr>
        <w:t>21</w:t>
      </w:r>
      <w:r w:rsidR="005D3525" w:rsidRPr="005D3525">
        <w:rPr>
          <w:rFonts w:ascii="仿宋_GB2312" w:eastAsia="仿宋_GB2312" w:hAnsi="仿宋_GB2312" w:cs="仿宋_GB2312" w:hint="eastAsia"/>
          <w:sz w:val="32"/>
          <w:szCs w:val="32"/>
        </w:rPr>
        <w:t>.</w:t>
      </w:r>
      <w:r w:rsidR="005D3525" w:rsidRPr="005D3525">
        <w:rPr>
          <w:rFonts w:ascii="仿宋_GB2312" w:eastAsia="仿宋_GB2312" w:hAnsi="仿宋_GB2312" w:cs="仿宋_GB2312"/>
          <w:sz w:val="32"/>
          <w:szCs w:val="32"/>
        </w:rPr>
        <w:t>80</w:t>
      </w:r>
      <w:r w:rsidR="00AF24E0">
        <w:rPr>
          <w:rFonts w:ascii="仿宋_GB2312" w:eastAsia="仿宋_GB2312" w:hAnsi="仿宋_GB2312" w:cs="仿宋_GB2312" w:hint="eastAsia"/>
          <w:sz w:val="32"/>
          <w:szCs w:val="32"/>
        </w:rPr>
        <w:t>万元，执行数为</w:t>
      </w:r>
      <w:r w:rsidR="005D3525">
        <w:rPr>
          <w:rFonts w:ascii="仿宋_GB2312" w:eastAsia="仿宋_GB2312" w:hAnsi="仿宋_GB2312" w:cs="仿宋_GB2312" w:hint="eastAsia"/>
          <w:sz w:val="32"/>
          <w:szCs w:val="32"/>
        </w:rPr>
        <w:t>121.80</w:t>
      </w:r>
      <w:r w:rsidR="00AF24E0">
        <w:rPr>
          <w:rFonts w:ascii="仿宋_GB2312" w:eastAsia="仿宋_GB2312" w:hAnsi="仿宋_GB2312" w:cs="仿宋_GB2312" w:hint="eastAsia"/>
          <w:sz w:val="32"/>
          <w:szCs w:val="32"/>
        </w:rPr>
        <w:t>万元，完成预算的</w:t>
      </w:r>
      <w:r w:rsidR="005D3525">
        <w:rPr>
          <w:rFonts w:ascii="仿宋_GB2312" w:eastAsia="仿宋_GB2312" w:hAnsi="仿宋_GB2312" w:cs="仿宋_GB2312" w:hint="eastAsia"/>
          <w:sz w:val="32"/>
          <w:szCs w:val="32"/>
        </w:rPr>
        <w:t>100</w:t>
      </w:r>
      <w:r w:rsidR="00AF24E0">
        <w:rPr>
          <w:rFonts w:ascii="仿宋_GB2312" w:eastAsia="仿宋_GB2312" w:hAnsi="仿宋_GB2312" w:cs="仿宋_GB2312" w:hint="eastAsia"/>
          <w:sz w:val="32"/>
          <w:szCs w:val="32"/>
        </w:rPr>
        <w:t>%。通过项目实施，保障</w:t>
      </w:r>
      <w:r w:rsidR="005D3525">
        <w:rPr>
          <w:rFonts w:ascii="仿宋_GB2312" w:eastAsia="仿宋_GB2312" w:hAnsi="仿宋_GB2312" w:cs="仿宋_GB2312" w:hint="eastAsia"/>
          <w:sz w:val="32"/>
          <w:szCs w:val="32"/>
        </w:rPr>
        <w:t>了单位的正常运转，</w:t>
      </w:r>
      <w:r w:rsidR="005D3525" w:rsidRPr="005D3525">
        <w:rPr>
          <w:rFonts w:ascii="仿宋_GB2312" w:eastAsia="仿宋_GB2312" w:hAnsi="仿宋_GB2312" w:cs="仿宋_GB2312" w:hint="eastAsia"/>
          <w:sz w:val="32"/>
          <w:szCs w:val="32"/>
        </w:rPr>
        <w:t>为机关教育事业</w:t>
      </w:r>
      <w:r w:rsidR="005D3525">
        <w:rPr>
          <w:rFonts w:ascii="仿宋_GB2312" w:eastAsia="仿宋_GB2312" w:hAnsi="仿宋_GB2312" w:cs="仿宋_GB2312" w:hint="eastAsia"/>
          <w:sz w:val="32"/>
          <w:szCs w:val="32"/>
        </w:rPr>
        <w:t>的</w:t>
      </w:r>
      <w:r w:rsidR="005D3525" w:rsidRPr="005D3525">
        <w:rPr>
          <w:rFonts w:ascii="仿宋_GB2312" w:eastAsia="仿宋_GB2312" w:hAnsi="仿宋_GB2312" w:cs="仿宋_GB2312" w:hint="eastAsia"/>
          <w:sz w:val="32"/>
          <w:szCs w:val="32"/>
        </w:rPr>
        <w:t>不断发展，做好</w:t>
      </w:r>
      <w:r w:rsidR="005D3525">
        <w:rPr>
          <w:rFonts w:ascii="仿宋_GB2312" w:eastAsia="仿宋_GB2312" w:hAnsi="仿宋_GB2312" w:cs="仿宋_GB2312" w:hint="eastAsia"/>
          <w:sz w:val="32"/>
          <w:szCs w:val="32"/>
        </w:rPr>
        <w:t>了</w:t>
      </w:r>
      <w:r w:rsidR="005D3525" w:rsidRPr="005D3525">
        <w:rPr>
          <w:rFonts w:ascii="仿宋_GB2312" w:eastAsia="仿宋_GB2312" w:hAnsi="仿宋_GB2312" w:cs="仿宋_GB2312" w:hint="eastAsia"/>
          <w:sz w:val="32"/>
          <w:szCs w:val="32"/>
        </w:rPr>
        <w:t>机关服务及保障工作</w:t>
      </w:r>
      <w:r w:rsidR="00216BDC">
        <w:rPr>
          <w:rFonts w:ascii="仿宋_GB2312" w:eastAsia="仿宋_GB2312" w:hAnsi="仿宋_GB2312" w:cs="仿宋_GB2312" w:hint="eastAsia"/>
          <w:sz w:val="32"/>
          <w:szCs w:val="32"/>
        </w:rPr>
        <w:t>。</w:t>
      </w:r>
    </w:p>
    <w:p w:rsidR="00981E3D" w:rsidRDefault="00981E3D">
      <w:pPr>
        <w:spacing w:line="580" w:lineRule="exact"/>
        <w:ind w:firstLineChars="200" w:firstLine="640"/>
        <w:rPr>
          <w:rFonts w:ascii="仿宋_GB2312" w:eastAsia="仿宋_GB2312" w:hAnsi="仿宋_GB2312" w:cs="仿宋_GB2312"/>
          <w:sz w:val="32"/>
          <w:szCs w:val="32"/>
        </w:rPr>
      </w:pPr>
    </w:p>
    <w:p w:rsidR="00981E3D" w:rsidRDefault="00981E3D">
      <w:pPr>
        <w:spacing w:line="580" w:lineRule="exact"/>
        <w:ind w:firstLineChars="200" w:firstLine="640"/>
        <w:rPr>
          <w:rFonts w:ascii="仿宋_GB2312" w:eastAsia="仿宋_GB2312" w:hAnsi="仿宋_GB2312" w:cs="仿宋_GB2312"/>
          <w:sz w:val="32"/>
          <w:szCs w:val="32"/>
        </w:rPr>
      </w:pPr>
    </w:p>
    <w:p w:rsidR="00B8799E" w:rsidRPr="00B8799E" w:rsidRDefault="00B8799E" w:rsidP="00B8799E">
      <w:pPr>
        <w:pStyle w:val="a0"/>
        <w:spacing w:before="93"/>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981E3D">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981E3D" w:rsidRDefault="00AF24E0">
            <w:pPr>
              <w:widowControl/>
              <w:jc w:val="center"/>
              <w:textAlignment w:val="center"/>
              <w:rPr>
                <w:rFonts w:ascii="宋体" w:hAnsi="宋体" w:cs="宋体"/>
                <w:sz w:val="36"/>
                <w:szCs w:val="36"/>
              </w:rPr>
            </w:pPr>
            <w:r>
              <w:rPr>
                <w:rFonts w:ascii="宋体" w:hAnsi="宋体" w:cs="宋体" w:hint="eastAsia"/>
                <w:b/>
                <w:bCs/>
                <w:kern w:val="0"/>
                <w:sz w:val="36"/>
                <w:szCs w:val="36"/>
                <w:lang w:bidi="ar"/>
              </w:rPr>
              <w:t>项目绩效目标完成情况表</w:t>
            </w:r>
            <w:r>
              <w:rPr>
                <w:rFonts w:ascii="宋体" w:hAnsi="宋体" w:cs="宋体" w:hint="eastAsia"/>
                <w:b/>
                <w:bCs/>
                <w:kern w:val="0"/>
                <w:sz w:val="36"/>
                <w:szCs w:val="36"/>
                <w:lang w:bidi="ar"/>
              </w:rPr>
              <w:br/>
            </w:r>
            <w:r>
              <w:rPr>
                <w:rFonts w:ascii="宋体" w:hAnsi="宋体" w:cs="宋体" w:hint="eastAsia"/>
                <w:kern w:val="0"/>
                <w:sz w:val="36"/>
                <w:szCs w:val="36"/>
                <w:lang w:bidi="ar"/>
              </w:rPr>
              <w:t>(2020年度)</w:t>
            </w:r>
          </w:p>
        </w:tc>
      </w:tr>
      <w:tr w:rsidR="00981E3D">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DC6EC6">
            <w:pPr>
              <w:widowControl/>
              <w:jc w:val="center"/>
              <w:textAlignment w:val="center"/>
              <w:rPr>
                <w:rFonts w:ascii="宋体" w:hAnsi="宋体" w:cs="宋体"/>
                <w:sz w:val="24"/>
              </w:rPr>
            </w:pPr>
            <w:r>
              <w:rPr>
                <w:rFonts w:ascii="宋体" w:hAnsi="宋体" w:cs="宋体" w:hint="eastAsia"/>
                <w:sz w:val="24"/>
              </w:rPr>
              <w:t>教育综合管理</w:t>
            </w:r>
          </w:p>
        </w:tc>
      </w:tr>
      <w:tr w:rsidR="00981E3D">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DC6EC6">
            <w:pPr>
              <w:widowControl/>
              <w:jc w:val="center"/>
              <w:textAlignment w:val="center"/>
              <w:rPr>
                <w:rFonts w:ascii="宋体" w:hAnsi="宋体" w:cs="宋体"/>
                <w:sz w:val="24"/>
              </w:rPr>
            </w:pPr>
            <w:r>
              <w:rPr>
                <w:rFonts w:ascii="宋体" w:hAnsi="宋体" w:cs="宋体" w:hint="eastAsia"/>
                <w:sz w:val="24"/>
              </w:rPr>
              <w:t>四川省教育厅机关服务中心</w:t>
            </w:r>
          </w:p>
        </w:tc>
      </w:tr>
      <w:tr w:rsidR="00981E3D">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kern w:val="0"/>
                <w:sz w:val="24"/>
                <w:lang w:bidi="ar"/>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kern w:val="0"/>
                <w:sz w:val="24"/>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DC6EC6">
            <w:pPr>
              <w:widowControl/>
              <w:jc w:val="center"/>
              <w:textAlignment w:val="center"/>
              <w:rPr>
                <w:rFonts w:ascii="宋体" w:hAnsi="宋体" w:cs="宋体"/>
                <w:sz w:val="24"/>
              </w:rPr>
            </w:pPr>
            <w:r>
              <w:rPr>
                <w:rFonts w:ascii="宋体" w:hAnsi="宋体" w:cs="宋体" w:hint="eastAsia"/>
                <w:sz w:val="24"/>
              </w:rPr>
              <w:t>121.8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kern w:val="0"/>
                <w:sz w:val="24"/>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DC6EC6">
            <w:pPr>
              <w:widowControl/>
              <w:jc w:val="center"/>
              <w:textAlignment w:val="center"/>
              <w:rPr>
                <w:rFonts w:ascii="宋体" w:hAnsi="宋体" w:cs="宋体"/>
                <w:sz w:val="24"/>
              </w:rPr>
            </w:pPr>
            <w:r>
              <w:rPr>
                <w:rFonts w:ascii="宋体" w:hAnsi="宋体" w:cs="宋体" w:hint="eastAsia"/>
                <w:sz w:val="24"/>
              </w:rPr>
              <w:t>121.8</w:t>
            </w:r>
          </w:p>
        </w:tc>
      </w:tr>
      <w:tr w:rsidR="00981E3D">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981E3D">
            <w:pPr>
              <w:jc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DC6EC6">
            <w:pPr>
              <w:widowControl/>
              <w:jc w:val="center"/>
              <w:textAlignment w:val="center"/>
              <w:rPr>
                <w:rFonts w:ascii="宋体" w:hAnsi="宋体" w:cs="宋体"/>
                <w:sz w:val="24"/>
              </w:rPr>
            </w:pPr>
            <w:r>
              <w:rPr>
                <w:rFonts w:ascii="宋体" w:hAnsi="宋体" w:cs="宋体" w:hint="eastAsia"/>
                <w:sz w:val="24"/>
              </w:rPr>
              <w:t>121.8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DC6EC6">
            <w:pPr>
              <w:widowControl/>
              <w:jc w:val="center"/>
              <w:textAlignment w:val="center"/>
              <w:rPr>
                <w:rFonts w:ascii="宋体" w:hAnsi="宋体" w:cs="宋体"/>
                <w:sz w:val="24"/>
              </w:rPr>
            </w:pPr>
            <w:r>
              <w:rPr>
                <w:rFonts w:ascii="宋体" w:hAnsi="宋体" w:cs="宋体" w:hint="eastAsia"/>
                <w:sz w:val="24"/>
              </w:rPr>
              <w:t>121.8</w:t>
            </w:r>
          </w:p>
        </w:tc>
      </w:tr>
      <w:tr w:rsidR="00981E3D">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981E3D">
            <w:pPr>
              <w:jc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981E3D">
            <w:pPr>
              <w:widowControl/>
              <w:jc w:val="center"/>
              <w:textAlignment w:val="center"/>
              <w:rPr>
                <w:rFonts w:ascii="宋体" w:hAns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981E3D">
            <w:pPr>
              <w:jc w:val="center"/>
              <w:rPr>
                <w:rFonts w:ascii="宋体" w:hAnsi="宋体" w:cs="宋体"/>
                <w:sz w:val="24"/>
              </w:rPr>
            </w:pPr>
          </w:p>
        </w:tc>
      </w:tr>
      <w:tr w:rsidR="00981E3D">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kern w:val="0"/>
                <w:sz w:val="24"/>
                <w:lang w:bidi="ar"/>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kern w:val="0"/>
                <w:sz w:val="24"/>
                <w:lang w:bidi="ar"/>
              </w:rPr>
              <w:t>实际完成目标</w:t>
            </w:r>
          </w:p>
        </w:tc>
      </w:tr>
      <w:tr w:rsidR="00981E3D">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981E3D">
            <w:pPr>
              <w:jc w:val="center"/>
              <w:rPr>
                <w:rFonts w:ascii="宋体" w:hAns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064032" w:rsidP="00064032">
            <w:pPr>
              <w:widowControl/>
              <w:jc w:val="center"/>
              <w:textAlignment w:val="center"/>
              <w:rPr>
                <w:rFonts w:ascii="宋体" w:hAnsi="宋体" w:cs="宋体"/>
                <w:sz w:val="24"/>
              </w:rPr>
            </w:pPr>
            <w:r w:rsidRPr="00064032">
              <w:rPr>
                <w:rFonts w:ascii="宋体" w:hAnsi="宋体" w:cs="宋体" w:hint="eastAsia"/>
                <w:sz w:val="24"/>
              </w:rPr>
              <w:t>主要用于机关服务聘用及其他人员工资福利、社会保险、公积金等</w:t>
            </w:r>
            <w:r>
              <w:rPr>
                <w:rFonts w:ascii="宋体" w:hAnsi="宋体" w:cs="宋体" w:hint="eastAsia"/>
                <w:sz w:val="24"/>
              </w:rPr>
              <w:t>经费；</w:t>
            </w:r>
            <w:r w:rsidRPr="00064032">
              <w:rPr>
                <w:rFonts w:ascii="宋体" w:hAnsi="宋体" w:cs="宋体" w:hint="eastAsia"/>
                <w:sz w:val="24"/>
              </w:rPr>
              <w:t>单位后勤保障等经费。</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ED0CAD">
            <w:pPr>
              <w:widowControl/>
              <w:jc w:val="center"/>
              <w:textAlignment w:val="center"/>
              <w:rPr>
                <w:rFonts w:ascii="宋体" w:hAnsi="宋体" w:cs="宋体"/>
                <w:sz w:val="24"/>
              </w:rPr>
            </w:pPr>
            <w:r w:rsidRPr="00064032">
              <w:rPr>
                <w:rFonts w:ascii="宋体" w:hAnsi="宋体" w:cs="宋体" w:hint="eastAsia"/>
                <w:sz w:val="24"/>
              </w:rPr>
              <w:t>主要用于机关服务聘用及其他人员工资福利、社会保险、公积金等</w:t>
            </w:r>
            <w:r>
              <w:rPr>
                <w:rFonts w:ascii="宋体" w:hAnsi="宋体" w:cs="宋体" w:hint="eastAsia"/>
                <w:sz w:val="24"/>
              </w:rPr>
              <w:t>经费；</w:t>
            </w:r>
            <w:r w:rsidRPr="00064032">
              <w:rPr>
                <w:rFonts w:ascii="宋体" w:hAnsi="宋体" w:cs="宋体" w:hint="eastAsia"/>
                <w:sz w:val="24"/>
              </w:rPr>
              <w:t>单位后勤保障等经费。</w:t>
            </w:r>
          </w:p>
        </w:tc>
      </w:tr>
      <w:tr w:rsidR="00981E3D">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kern w:val="0"/>
                <w:sz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kern w:val="0"/>
                <w:sz w:val="24"/>
                <w:lang w:bidi="ar"/>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kern w:val="0"/>
                <w:sz w:val="24"/>
                <w:lang w:bidi="ar"/>
              </w:rPr>
              <w:t>实际完成指标值(包含数字及文字描述)</w:t>
            </w:r>
          </w:p>
        </w:tc>
      </w:tr>
      <w:tr w:rsidR="007103CB" w:rsidTr="007103CB">
        <w:trPr>
          <w:trHeight w:val="698"/>
          <w:jc w:val="center"/>
        </w:trPr>
        <w:tc>
          <w:tcPr>
            <w:tcW w:w="390" w:type="dxa"/>
            <w:vMerge/>
            <w:tcBorders>
              <w:left w:val="single" w:sz="4" w:space="0" w:color="000000"/>
              <w:right w:val="single" w:sz="4" w:space="0" w:color="000000"/>
            </w:tcBorders>
            <w:tcMar>
              <w:top w:w="15" w:type="dxa"/>
              <w:left w:w="15" w:type="dxa"/>
              <w:right w:w="15" w:type="dxa"/>
            </w:tcMar>
            <w:vAlign w:val="center"/>
          </w:tcPr>
          <w:p w:rsidR="007103CB" w:rsidRDefault="007103CB">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3CB" w:rsidRDefault="007103CB">
            <w:pPr>
              <w:widowControl/>
              <w:jc w:val="center"/>
              <w:textAlignment w:val="center"/>
              <w:rPr>
                <w:rFonts w:ascii="宋体" w:hAnsi="宋体" w:cs="宋体"/>
                <w:sz w:val="24"/>
              </w:rPr>
            </w:pPr>
            <w:r>
              <w:rPr>
                <w:rFonts w:ascii="宋体" w:hAnsi="宋体" w:cs="宋体" w:hint="eastAsia"/>
                <w:kern w:val="0"/>
                <w:sz w:val="24"/>
                <w:lang w:bidi="ar"/>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103CB" w:rsidRDefault="007103CB">
            <w:pPr>
              <w:widowControl/>
              <w:jc w:val="center"/>
              <w:textAlignment w:val="center"/>
              <w:rPr>
                <w:rFonts w:ascii="宋体" w:hAnsi="宋体" w:cs="宋体"/>
                <w:sz w:val="24"/>
              </w:rPr>
            </w:pPr>
            <w:r>
              <w:rPr>
                <w:rFonts w:ascii="宋体" w:hAnsi="宋体" w:cs="宋体" w:hint="eastAsia"/>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3CB" w:rsidRDefault="007103CB">
            <w:pPr>
              <w:widowControl/>
              <w:jc w:val="center"/>
              <w:textAlignment w:val="center"/>
              <w:rPr>
                <w:rFonts w:ascii="宋体" w:hAnsi="宋体" w:cs="宋体"/>
                <w:sz w:val="24"/>
              </w:rPr>
            </w:pPr>
            <w:r>
              <w:rPr>
                <w:rFonts w:ascii="宋体" w:hAnsi="宋体" w:cs="宋体" w:hint="eastAsia"/>
                <w:sz w:val="24"/>
              </w:rPr>
              <w:t>劳务费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3CB" w:rsidRDefault="007103CB">
            <w:pPr>
              <w:widowControl/>
              <w:jc w:val="center"/>
              <w:textAlignment w:val="center"/>
              <w:rPr>
                <w:rFonts w:ascii="宋体" w:hAnsi="宋体" w:cs="宋体"/>
                <w:sz w:val="24"/>
              </w:rPr>
            </w:pPr>
            <w:r>
              <w:rPr>
                <w:rFonts w:ascii="宋体" w:hAnsi="宋体" w:cs="宋体" w:hint="eastAsia"/>
                <w:sz w:val="24"/>
              </w:rPr>
              <w:t>96.8万元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3CB" w:rsidRDefault="007103CB">
            <w:pPr>
              <w:widowControl/>
              <w:jc w:val="center"/>
              <w:textAlignment w:val="center"/>
              <w:rPr>
                <w:rFonts w:ascii="宋体" w:hAnsi="宋体" w:cs="宋体"/>
                <w:sz w:val="24"/>
              </w:rPr>
            </w:pPr>
            <w:r>
              <w:rPr>
                <w:rFonts w:ascii="宋体" w:hAnsi="宋体" w:cs="宋体" w:hint="eastAsia"/>
                <w:sz w:val="24"/>
              </w:rPr>
              <w:t>96.8万元</w:t>
            </w:r>
          </w:p>
        </w:tc>
      </w:tr>
      <w:tr w:rsidR="007103CB" w:rsidTr="007103CB">
        <w:trPr>
          <w:trHeight w:val="1106"/>
          <w:jc w:val="center"/>
        </w:trPr>
        <w:tc>
          <w:tcPr>
            <w:tcW w:w="390" w:type="dxa"/>
            <w:vMerge/>
            <w:tcBorders>
              <w:left w:val="single" w:sz="4" w:space="0" w:color="000000"/>
              <w:right w:val="single" w:sz="4" w:space="0" w:color="000000"/>
            </w:tcBorders>
            <w:tcMar>
              <w:top w:w="15" w:type="dxa"/>
              <w:left w:w="15" w:type="dxa"/>
              <w:right w:w="15" w:type="dxa"/>
            </w:tcMar>
            <w:vAlign w:val="center"/>
          </w:tcPr>
          <w:p w:rsidR="007103CB" w:rsidRDefault="007103CB">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3CB" w:rsidRDefault="007103CB">
            <w:pPr>
              <w:widowControl/>
              <w:jc w:val="center"/>
              <w:textAlignment w:val="center"/>
              <w:rPr>
                <w:rFonts w:ascii="宋体" w:hAnsi="宋体" w:cs="宋体"/>
                <w:sz w:val="24"/>
              </w:rPr>
            </w:pPr>
            <w:r>
              <w:rPr>
                <w:rFonts w:ascii="宋体" w:hAnsi="宋体" w:cs="宋体" w:hint="eastAsia"/>
                <w:kern w:val="0"/>
                <w:sz w:val="24"/>
                <w:lang w:bidi="ar"/>
              </w:rPr>
              <w:t>项目完成指标</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103CB" w:rsidRDefault="007103CB">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3CB" w:rsidRDefault="007103CB">
            <w:pPr>
              <w:widowControl/>
              <w:jc w:val="center"/>
              <w:textAlignment w:val="center"/>
              <w:rPr>
                <w:rFonts w:ascii="宋体" w:hAnsi="宋体" w:cs="宋体"/>
                <w:sz w:val="24"/>
              </w:rPr>
            </w:pPr>
            <w:r>
              <w:rPr>
                <w:rFonts w:ascii="宋体" w:hAnsi="宋体" w:cs="宋体" w:hint="eastAsia"/>
                <w:sz w:val="24"/>
              </w:rPr>
              <w:t>其他商品服务支出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3CB" w:rsidRDefault="007103CB">
            <w:pPr>
              <w:widowControl/>
              <w:jc w:val="center"/>
              <w:textAlignment w:val="center"/>
              <w:rPr>
                <w:rFonts w:ascii="宋体" w:hAnsi="宋体" w:cs="宋体"/>
                <w:sz w:val="24"/>
              </w:rPr>
            </w:pPr>
            <w:r>
              <w:rPr>
                <w:rFonts w:ascii="宋体" w:hAnsi="宋体" w:cs="宋体" w:hint="eastAsia"/>
                <w:sz w:val="24"/>
              </w:rPr>
              <w:t>25万元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3CB" w:rsidRDefault="007103CB">
            <w:pPr>
              <w:widowControl/>
              <w:jc w:val="center"/>
              <w:textAlignment w:val="center"/>
              <w:rPr>
                <w:rFonts w:ascii="宋体" w:hAnsi="宋体" w:cs="宋体"/>
                <w:sz w:val="24"/>
              </w:rPr>
            </w:pPr>
            <w:r>
              <w:rPr>
                <w:rFonts w:ascii="宋体" w:hAnsi="宋体" w:cs="宋体" w:hint="eastAsia"/>
                <w:sz w:val="24"/>
              </w:rPr>
              <w:t>25万元</w:t>
            </w:r>
          </w:p>
        </w:tc>
      </w:tr>
      <w:tr w:rsidR="00981E3D" w:rsidTr="007103CB">
        <w:trPr>
          <w:trHeight w:val="825"/>
          <w:jc w:val="center"/>
        </w:trPr>
        <w:tc>
          <w:tcPr>
            <w:tcW w:w="390" w:type="dxa"/>
            <w:vMerge/>
            <w:tcBorders>
              <w:left w:val="single" w:sz="4" w:space="0" w:color="000000"/>
              <w:right w:val="single" w:sz="4" w:space="0" w:color="000000"/>
            </w:tcBorders>
            <w:tcMar>
              <w:top w:w="15" w:type="dxa"/>
              <w:left w:w="15" w:type="dxa"/>
              <w:right w:w="15" w:type="dxa"/>
            </w:tcMar>
            <w:vAlign w:val="center"/>
          </w:tcPr>
          <w:p w:rsidR="00981E3D" w:rsidRDefault="00981E3D">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7103CB">
            <w:pPr>
              <w:widowControl/>
              <w:jc w:val="center"/>
              <w:textAlignment w:val="center"/>
              <w:rPr>
                <w:rFonts w:ascii="宋体" w:hAnsi="宋体" w:cs="宋体"/>
                <w:sz w:val="24"/>
              </w:rPr>
            </w:pPr>
            <w:r>
              <w:rPr>
                <w:rFonts w:ascii="宋体" w:hAnsi="宋体" w:cs="宋体" w:hint="eastAsia"/>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7103CB">
            <w:pPr>
              <w:widowControl/>
              <w:jc w:val="center"/>
              <w:textAlignment w:val="center"/>
              <w:rPr>
                <w:rFonts w:ascii="宋体" w:hAnsi="宋体" w:cs="宋体"/>
                <w:sz w:val="24"/>
              </w:rPr>
            </w:pPr>
            <w:r>
              <w:rPr>
                <w:rFonts w:ascii="宋体" w:hAnsi="宋体" w:cs="宋体" w:hint="eastAsia"/>
                <w:sz w:val="24"/>
              </w:rPr>
              <w:t>完成时限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7103CB">
            <w:pPr>
              <w:widowControl/>
              <w:jc w:val="center"/>
              <w:textAlignment w:val="center"/>
              <w:rPr>
                <w:rFonts w:ascii="宋体" w:hAnsi="宋体" w:cs="宋体"/>
                <w:sz w:val="24"/>
              </w:rPr>
            </w:pPr>
            <w:r>
              <w:rPr>
                <w:rFonts w:ascii="宋体" w:hAnsi="宋体" w:cs="宋体" w:hint="eastAsia"/>
                <w:sz w:val="24"/>
              </w:rPr>
              <w:t>12月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7103CB">
            <w:pPr>
              <w:widowControl/>
              <w:jc w:val="center"/>
              <w:textAlignment w:val="center"/>
              <w:rPr>
                <w:rFonts w:ascii="宋体" w:hAnsi="宋体" w:cs="宋体"/>
                <w:sz w:val="24"/>
              </w:rPr>
            </w:pPr>
            <w:r>
              <w:rPr>
                <w:rFonts w:ascii="宋体" w:hAnsi="宋体" w:cs="宋体" w:hint="eastAsia"/>
                <w:sz w:val="24"/>
              </w:rPr>
              <w:t>12月</w:t>
            </w:r>
          </w:p>
        </w:tc>
      </w:tr>
      <w:tr w:rsidR="00981E3D">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981E3D" w:rsidRDefault="00981E3D">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F24E0">
            <w:pPr>
              <w:widowControl/>
              <w:jc w:val="center"/>
              <w:textAlignment w:val="center"/>
              <w:rPr>
                <w:rFonts w:ascii="宋体" w:hAnsi="宋体" w:cs="宋体"/>
                <w:sz w:val="24"/>
              </w:rPr>
            </w:pPr>
            <w:r>
              <w:rPr>
                <w:rFonts w:ascii="宋体" w:hAnsi="宋体" w:cs="宋体" w:hint="eastAsia"/>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E4CAD">
            <w:pPr>
              <w:widowControl/>
              <w:jc w:val="center"/>
              <w:textAlignment w:val="center"/>
              <w:rPr>
                <w:rFonts w:ascii="宋体" w:hAnsi="宋体" w:cs="宋体"/>
                <w:sz w:val="24"/>
              </w:rPr>
            </w:pPr>
            <w:r>
              <w:rPr>
                <w:rFonts w:ascii="宋体" w:hAnsi="宋体" w:cs="宋体" w:hint="eastAsia"/>
                <w:kern w:val="0"/>
                <w:sz w:val="24"/>
                <w:lang w:bidi="ar"/>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E4CAD">
            <w:pPr>
              <w:widowControl/>
              <w:jc w:val="center"/>
              <w:textAlignment w:val="center"/>
              <w:rPr>
                <w:rFonts w:ascii="宋体" w:hAnsi="宋体" w:cs="宋体"/>
                <w:sz w:val="24"/>
              </w:rPr>
            </w:pPr>
            <w:r w:rsidRPr="007103CB">
              <w:rPr>
                <w:rFonts w:ascii="宋体" w:hAnsi="宋体" w:cs="宋体" w:hint="eastAsia"/>
                <w:sz w:val="24"/>
              </w:rPr>
              <w:t>服务对象满意率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E4CAD">
            <w:pPr>
              <w:widowControl/>
              <w:jc w:val="center"/>
              <w:textAlignment w:val="center"/>
              <w:rPr>
                <w:rFonts w:ascii="宋体" w:hAnsi="宋体" w:cs="宋体"/>
                <w:sz w:val="24"/>
              </w:rPr>
            </w:pPr>
            <w:r>
              <w:rPr>
                <w:rFonts w:ascii="宋体" w:hAnsi="宋体" w:cs="宋体" w:hint="eastAsia"/>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1E3D" w:rsidRDefault="00AE4CAD">
            <w:pPr>
              <w:widowControl/>
              <w:jc w:val="center"/>
              <w:textAlignment w:val="center"/>
              <w:rPr>
                <w:rFonts w:ascii="宋体" w:hAnsi="宋体" w:cs="宋体"/>
                <w:sz w:val="24"/>
              </w:rPr>
            </w:pPr>
            <w:r>
              <w:rPr>
                <w:rFonts w:ascii="宋体" w:hAnsi="宋体" w:cs="宋体" w:hint="eastAsia"/>
                <w:sz w:val="24"/>
              </w:rPr>
              <w:t>95%</w:t>
            </w:r>
          </w:p>
        </w:tc>
      </w:tr>
    </w:tbl>
    <w:p w:rsidR="00981E3D" w:rsidRDefault="00AF24E0">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2.单位绩效评价结果。</w:t>
      </w:r>
    </w:p>
    <w:p w:rsidR="00981E3D" w:rsidRDefault="00953F62">
      <w:pPr>
        <w:spacing w:line="580" w:lineRule="exact"/>
        <w:ind w:firstLineChars="200" w:firstLine="640"/>
        <w:rPr>
          <w:rFonts w:ascii="仿宋_GB2312" w:eastAsia="仿宋_GB2312"/>
          <w:b/>
          <w:sz w:val="32"/>
          <w:szCs w:val="32"/>
        </w:rPr>
      </w:pPr>
      <w:r>
        <w:rPr>
          <w:rFonts w:ascii="仿宋_GB2312" w:eastAsia="仿宋_GB2312" w:hAnsi="仿宋_GB2312" w:cs="仿宋_GB2312" w:hint="eastAsia"/>
          <w:sz w:val="32"/>
          <w:szCs w:val="32"/>
        </w:rPr>
        <w:t>本单位</w:t>
      </w:r>
      <w:r w:rsidRPr="00F5317F">
        <w:rPr>
          <w:rFonts w:ascii="仿宋_GB2312" w:eastAsia="仿宋_GB2312" w:hAnsi="仿宋_GB2312" w:cs="仿宋_GB2312" w:hint="eastAsia"/>
          <w:sz w:val="32"/>
          <w:szCs w:val="32"/>
        </w:rPr>
        <w:t>未开展绩效自评报告工作</w:t>
      </w:r>
      <w:r w:rsidR="00E02C42">
        <w:rPr>
          <w:rFonts w:ascii="仿宋_GB2312" w:eastAsia="仿宋_GB2312" w:hAnsi="仿宋_GB2312" w:cs="仿宋_GB2312" w:hint="eastAsia"/>
          <w:sz w:val="32"/>
          <w:szCs w:val="32"/>
        </w:rPr>
        <w:t>（第四部分）</w:t>
      </w:r>
      <w:r w:rsidR="00AF24E0">
        <w:rPr>
          <w:rFonts w:ascii="仿宋_GB2312" w:eastAsia="仿宋_GB2312" w:hAnsi="仿宋_GB2312" w:cs="仿宋_GB2312" w:hint="eastAsia"/>
          <w:sz w:val="32"/>
          <w:szCs w:val="32"/>
        </w:rPr>
        <w:t>。</w:t>
      </w:r>
    </w:p>
    <w:p w:rsidR="00981E3D" w:rsidRDefault="00AF24E0">
      <w:pPr>
        <w:widowControl/>
        <w:jc w:val="left"/>
        <w:rPr>
          <w:rFonts w:ascii="仿宋_GB2312" w:eastAsia="仿宋_GB2312"/>
          <w:b/>
          <w:sz w:val="32"/>
          <w:szCs w:val="32"/>
        </w:rPr>
      </w:pPr>
      <w:r>
        <w:rPr>
          <w:rFonts w:ascii="仿宋_GB2312" w:eastAsia="仿宋_GB2312"/>
          <w:b/>
          <w:sz w:val="32"/>
          <w:szCs w:val="32"/>
        </w:rPr>
        <w:br w:type="page"/>
      </w:r>
    </w:p>
    <w:p w:rsidR="00981E3D" w:rsidRDefault="00AF24E0">
      <w:pPr>
        <w:numPr>
          <w:ilvl w:val="0"/>
          <w:numId w:val="4"/>
        </w:numPr>
        <w:spacing w:line="600" w:lineRule="exact"/>
        <w:ind w:firstLineChars="150" w:firstLine="660"/>
        <w:jc w:val="center"/>
        <w:outlineLvl w:val="0"/>
        <w:rPr>
          <w:rStyle w:val="1Char"/>
          <w:rFonts w:ascii="黑体" w:eastAsia="黑体" w:hAnsi="黑体"/>
          <w:b w:val="0"/>
        </w:rPr>
      </w:pPr>
      <w:bookmarkStart w:id="47" w:name="_Toc15377225"/>
      <w:bookmarkStart w:id="48" w:name="_Toc15396613"/>
      <w:r>
        <w:rPr>
          <w:rFonts w:ascii="黑体" w:eastAsia="黑体" w:hAnsi="黑体" w:hint="eastAsia"/>
          <w:color w:val="000000"/>
          <w:sz w:val="44"/>
          <w:szCs w:val="44"/>
        </w:rPr>
        <w:t>名</w:t>
      </w:r>
      <w:r>
        <w:rPr>
          <w:rStyle w:val="1Char"/>
          <w:rFonts w:ascii="黑体" w:eastAsia="黑体" w:hAnsi="黑体" w:hint="eastAsia"/>
          <w:b w:val="0"/>
        </w:rPr>
        <w:t>词解释</w:t>
      </w:r>
      <w:bookmarkEnd w:id="47"/>
      <w:bookmarkEnd w:id="48"/>
    </w:p>
    <w:p w:rsidR="00981E3D" w:rsidRDefault="00981E3D">
      <w:pPr>
        <w:spacing w:line="600" w:lineRule="exact"/>
        <w:jc w:val="left"/>
        <w:rPr>
          <w:rFonts w:ascii="宋体"/>
          <w:b/>
          <w:color w:val="000000"/>
          <w:sz w:val="44"/>
          <w:szCs w:val="44"/>
        </w:rPr>
      </w:pPr>
    </w:p>
    <w:p w:rsidR="007A4482" w:rsidRPr="007A4482" w:rsidRDefault="007A4482" w:rsidP="007A4482">
      <w:pPr>
        <w:spacing w:line="600" w:lineRule="exact"/>
        <w:ind w:firstLine="640"/>
        <w:rPr>
          <w:rFonts w:ascii="仿宋_GB2312" w:eastAsia="仿宋_GB2312" w:hAnsi="Calibri" w:cs="仿宋"/>
          <w:color w:val="000000"/>
          <w:kern w:val="0"/>
          <w:sz w:val="32"/>
          <w:szCs w:val="32"/>
        </w:rPr>
      </w:pPr>
      <w:r w:rsidRPr="007A4482">
        <w:rPr>
          <w:rFonts w:ascii="仿宋_GB2312" w:eastAsia="仿宋_GB2312" w:hAnsi="Calibri" w:cs="仿宋" w:hint="eastAsia"/>
          <w:color w:val="000000"/>
          <w:kern w:val="0"/>
          <w:sz w:val="32"/>
          <w:szCs w:val="32"/>
        </w:rPr>
        <w:t>1.财政拨款收入：指单位从同级财政部门取得的财政预算资金。</w:t>
      </w:r>
    </w:p>
    <w:p w:rsidR="007A4482" w:rsidRPr="007A4482" w:rsidRDefault="007A4482" w:rsidP="007A4482">
      <w:pPr>
        <w:spacing w:line="60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2</w:t>
      </w:r>
      <w:r w:rsidRPr="007A4482">
        <w:rPr>
          <w:rFonts w:ascii="仿宋_GB2312" w:eastAsia="仿宋_GB2312" w:hAnsi="Calibri" w:cs="仿宋" w:hint="eastAsia"/>
          <w:color w:val="000000"/>
          <w:kern w:val="0"/>
          <w:sz w:val="32"/>
          <w:szCs w:val="32"/>
        </w:rPr>
        <w:t>.教育支出（类）教育管理事务（款）机关服务（项）：反映</w:t>
      </w:r>
      <w:r>
        <w:rPr>
          <w:rFonts w:ascii="仿宋_GB2312" w:eastAsia="仿宋_GB2312" w:hAnsi="Calibri" w:cs="仿宋" w:hint="eastAsia"/>
          <w:color w:val="000000"/>
          <w:kern w:val="0"/>
          <w:sz w:val="32"/>
          <w:szCs w:val="32"/>
        </w:rPr>
        <w:t>为行政单位</w:t>
      </w:r>
      <w:r w:rsidRPr="007A4482">
        <w:rPr>
          <w:rFonts w:ascii="仿宋_GB2312" w:eastAsia="仿宋_GB2312" w:hAnsi="Calibri" w:cs="仿宋" w:hint="eastAsia"/>
          <w:color w:val="000000"/>
          <w:kern w:val="0"/>
          <w:sz w:val="32"/>
          <w:szCs w:val="32"/>
        </w:rPr>
        <w:t>提供后勤服务的各类后勤服务中心</w:t>
      </w:r>
      <w:r>
        <w:rPr>
          <w:rFonts w:ascii="仿宋_GB2312" w:eastAsia="仿宋_GB2312" w:hAnsi="Calibri" w:cs="仿宋" w:hint="eastAsia"/>
          <w:color w:val="000000"/>
          <w:kern w:val="0"/>
          <w:sz w:val="32"/>
          <w:szCs w:val="32"/>
        </w:rPr>
        <w:t>等附属事业单位</w:t>
      </w:r>
      <w:r w:rsidRPr="007A4482">
        <w:rPr>
          <w:rFonts w:ascii="仿宋_GB2312" w:eastAsia="仿宋_GB2312" w:hAnsi="Calibri" w:cs="仿宋" w:hint="eastAsia"/>
          <w:color w:val="000000"/>
          <w:kern w:val="0"/>
          <w:sz w:val="32"/>
          <w:szCs w:val="32"/>
        </w:rPr>
        <w:t xml:space="preserve">的支出。 </w:t>
      </w:r>
    </w:p>
    <w:p w:rsidR="007A4482" w:rsidRPr="007A4482" w:rsidRDefault="004D6D05" w:rsidP="007A4482">
      <w:pPr>
        <w:spacing w:line="60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3</w:t>
      </w:r>
      <w:r w:rsidR="007A4482" w:rsidRPr="007A4482">
        <w:rPr>
          <w:rFonts w:ascii="仿宋_GB2312" w:eastAsia="仿宋_GB2312" w:hAnsi="Calibri" w:cs="仿宋" w:hint="eastAsia"/>
          <w:color w:val="000000"/>
          <w:kern w:val="0"/>
          <w:sz w:val="32"/>
          <w:szCs w:val="32"/>
        </w:rPr>
        <w:t>.教育支出（类）进修及培训（款）培训支出（项）：反映单位安排用于培训的支出。</w:t>
      </w:r>
    </w:p>
    <w:p w:rsidR="007A4482" w:rsidRPr="007A4482" w:rsidRDefault="004D6D05" w:rsidP="007A4482">
      <w:pPr>
        <w:spacing w:line="60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4</w:t>
      </w:r>
      <w:r w:rsidR="007A4482" w:rsidRPr="007A4482">
        <w:rPr>
          <w:rFonts w:ascii="仿宋_GB2312" w:eastAsia="仿宋_GB2312" w:hAnsi="Calibri" w:cs="仿宋" w:hint="eastAsia"/>
          <w:color w:val="000000"/>
          <w:kern w:val="0"/>
          <w:sz w:val="32"/>
          <w:szCs w:val="32"/>
        </w:rPr>
        <w:t>.社会保障和就业支出（类）行政事业单位养老支出（款）  事业单位离退休（项）：反映单位开支的离退休经费。</w:t>
      </w:r>
    </w:p>
    <w:p w:rsidR="007A4482" w:rsidRPr="007A4482" w:rsidRDefault="004D6D05" w:rsidP="004D6D05">
      <w:pPr>
        <w:spacing w:line="60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5</w:t>
      </w:r>
      <w:r w:rsidR="007A4482" w:rsidRPr="007A4482">
        <w:rPr>
          <w:rFonts w:ascii="仿宋_GB2312" w:eastAsia="仿宋_GB2312" w:hAnsi="Calibri" w:cs="仿宋" w:hint="eastAsia"/>
          <w:color w:val="000000"/>
          <w:kern w:val="0"/>
          <w:sz w:val="32"/>
          <w:szCs w:val="32"/>
        </w:rPr>
        <w:t>.社会保障和就业支出（类）行政事业单位养老支出（款）      机关事业单位基本养老保险缴费支出（项）：反映机关事业单位实施养老保险制度由单位缴纳的基本保险费支出。</w:t>
      </w:r>
    </w:p>
    <w:p w:rsidR="007A4482" w:rsidRPr="007A4482" w:rsidRDefault="004D6D05" w:rsidP="007A4482">
      <w:pPr>
        <w:spacing w:line="60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6</w:t>
      </w:r>
      <w:r w:rsidR="007A4482" w:rsidRPr="007A4482">
        <w:rPr>
          <w:rFonts w:ascii="仿宋_GB2312" w:eastAsia="仿宋_GB2312" w:hAnsi="Calibri" w:cs="仿宋" w:hint="eastAsia"/>
          <w:color w:val="000000"/>
          <w:kern w:val="0"/>
          <w:sz w:val="32"/>
          <w:szCs w:val="32"/>
        </w:rPr>
        <w:t>.社会保障和就业支出（类）其他社会保障和就业支出（款）其他社会保障和就业支出（项）：反映单位其他用于社会保障方面的支出。</w:t>
      </w:r>
    </w:p>
    <w:p w:rsidR="007A4482" w:rsidRPr="007A4482" w:rsidRDefault="004D6D05" w:rsidP="007A4482">
      <w:pPr>
        <w:spacing w:line="60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7</w:t>
      </w:r>
      <w:r w:rsidR="007A4482" w:rsidRPr="007A4482">
        <w:rPr>
          <w:rFonts w:ascii="仿宋_GB2312" w:eastAsia="仿宋_GB2312" w:hAnsi="Calibri" w:cs="仿宋" w:hint="eastAsia"/>
          <w:color w:val="000000"/>
          <w:kern w:val="0"/>
          <w:sz w:val="32"/>
          <w:szCs w:val="32"/>
        </w:rPr>
        <w:t xml:space="preserve">.卫生健康支出（类）行政事业单位医疗（款）事业单位医疗（项）：反映财政部门集中安排的事业单位基本医疗保险缴费。 </w:t>
      </w:r>
    </w:p>
    <w:p w:rsidR="007A4482" w:rsidRPr="007A4482" w:rsidRDefault="004D6D05" w:rsidP="007A4482">
      <w:pPr>
        <w:spacing w:line="60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8</w:t>
      </w:r>
      <w:r w:rsidR="007A4482" w:rsidRPr="007A4482">
        <w:rPr>
          <w:rFonts w:ascii="仿宋_GB2312" w:eastAsia="仿宋_GB2312" w:hAnsi="Calibri" w:cs="仿宋" w:hint="eastAsia"/>
          <w:color w:val="000000"/>
          <w:kern w:val="0"/>
          <w:sz w:val="32"/>
          <w:szCs w:val="32"/>
        </w:rPr>
        <w:t>.住房保障支出（类）住房改革支出（款）住房公积金（项）：反映厅属单位按人力资源和社会保障补、财政部规定的基本工资和津贴补贴以及规定比例为职工缴纳的住房公积金。</w:t>
      </w:r>
    </w:p>
    <w:p w:rsidR="007A4482" w:rsidRPr="007A4482" w:rsidRDefault="004D6D05" w:rsidP="007A4482">
      <w:pPr>
        <w:spacing w:line="60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9</w:t>
      </w:r>
      <w:r w:rsidR="007A4482" w:rsidRPr="007A4482">
        <w:rPr>
          <w:rFonts w:ascii="仿宋_GB2312" w:eastAsia="仿宋_GB2312" w:hAnsi="Calibri" w:cs="仿宋" w:hint="eastAsia"/>
          <w:color w:val="000000"/>
          <w:kern w:val="0"/>
          <w:sz w:val="32"/>
          <w:szCs w:val="32"/>
        </w:rPr>
        <w:t>.住房保障支出（类）住房改革支出（款）购房补贴（项）：反映按房改政策规定，行政事业单位向符合条件的职工（含离退休人员）发放的用于购买住房的补贴。</w:t>
      </w:r>
    </w:p>
    <w:p w:rsidR="007A4482" w:rsidRPr="007A4482" w:rsidRDefault="004D6D05" w:rsidP="007A4482">
      <w:pPr>
        <w:spacing w:line="60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10</w:t>
      </w:r>
      <w:r w:rsidR="007A4482" w:rsidRPr="007A4482">
        <w:rPr>
          <w:rFonts w:ascii="仿宋_GB2312" w:eastAsia="仿宋_GB2312" w:hAnsi="Calibri" w:cs="仿宋" w:hint="eastAsia"/>
          <w:color w:val="000000"/>
          <w:kern w:val="0"/>
          <w:sz w:val="32"/>
          <w:szCs w:val="32"/>
        </w:rPr>
        <w:t>.基本支出：指为保障机构正常运转、完成日常工作任务而发生的人员支出和公用支出。</w:t>
      </w:r>
    </w:p>
    <w:p w:rsidR="007A4482" w:rsidRPr="007A4482" w:rsidRDefault="004D6D05" w:rsidP="007A4482">
      <w:pPr>
        <w:spacing w:line="60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11</w:t>
      </w:r>
      <w:r w:rsidR="007A4482" w:rsidRPr="007A4482">
        <w:rPr>
          <w:rFonts w:ascii="仿宋_GB2312" w:eastAsia="仿宋_GB2312" w:hAnsi="Calibri" w:cs="仿宋" w:hint="eastAsia"/>
          <w:color w:val="000000"/>
          <w:kern w:val="0"/>
          <w:sz w:val="32"/>
          <w:szCs w:val="32"/>
        </w:rPr>
        <w:t>.项目支出：指在基本支出之外为完成特定行政任务和事业发展目标所发生的支出。</w:t>
      </w:r>
    </w:p>
    <w:p w:rsidR="007A4482" w:rsidRPr="007A4482" w:rsidRDefault="004D6D05" w:rsidP="007A4482">
      <w:pPr>
        <w:spacing w:line="60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12</w:t>
      </w:r>
      <w:r w:rsidR="007A4482" w:rsidRPr="007A4482">
        <w:rPr>
          <w:rFonts w:ascii="仿宋_GB2312" w:eastAsia="仿宋_GB2312" w:hAnsi="Calibri" w:cs="仿宋" w:hint="eastAsia"/>
          <w:color w:val="000000"/>
          <w:kern w:val="0"/>
          <w:sz w:val="32"/>
          <w:szCs w:val="32"/>
        </w:rPr>
        <w:t>.“三公”经费：指部门用财政拨款安排的因公出国（境）费、公务用车购置及运行费和公务接待费。其中，因公出国（境）</w:t>
      </w:r>
      <w:proofErr w:type="gramStart"/>
      <w:r w:rsidR="007A4482" w:rsidRPr="007A4482">
        <w:rPr>
          <w:rFonts w:ascii="仿宋_GB2312" w:eastAsia="仿宋_GB2312" w:hAnsi="Calibri" w:cs="仿宋" w:hint="eastAsia"/>
          <w:color w:val="000000"/>
          <w:kern w:val="0"/>
          <w:sz w:val="32"/>
          <w:szCs w:val="32"/>
        </w:rPr>
        <w:t>费反映</w:t>
      </w:r>
      <w:proofErr w:type="gramEnd"/>
      <w:r w:rsidR="007A4482" w:rsidRPr="007A4482">
        <w:rPr>
          <w:rFonts w:ascii="仿宋_GB2312" w:eastAsia="仿宋_GB2312" w:hAnsi="Calibri" w:cs="仿宋" w:hint="eastAsia"/>
          <w:color w:val="000000"/>
          <w:kern w:val="0"/>
          <w:sz w:val="32"/>
          <w:szCs w:val="32"/>
        </w:rPr>
        <w:t>单位公务出国（境）的国际旅费、国外城市间交通费、住宿费、伙食费、培训费、公杂费等支出；公务用车购置及运行</w:t>
      </w:r>
      <w:proofErr w:type="gramStart"/>
      <w:r w:rsidR="007A4482" w:rsidRPr="007A4482">
        <w:rPr>
          <w:rFonts w:ascii="仿宋_GB2312" w:eastAsia="仿宋_GB2312" w:hAnsi="Calibri" w:cs="仿宋" w:hint="eastAsia"/>
          <w:color w:val="000000"/>
          <w:kern w:val="0"/>
          <w:sz w:val="32"/>
          <w:szCs w:val="32"/>
        </w:rPr>
        <w:t>费反映</w:t>
      </w:r>
      <w:proofErr w:type="gramEnd"/>
      <w:r w:rsidR="007A4482" w:rsidRPr="007A4482">
        <w:rPr>
          <w:rFonts w:ascii="仿宋_GB2312" w:eastAsia="仿宋_GB2312" w:hAnsi="Calibri" w:cs="仿宋" w:hint="eastAsia"/>
          <w:color w:val="000000"/>
          <w:kern w:val="0"/>
          <w:sz w:val="32"/>
          <w:szCs w:val="32"/>
        </w:rPr>
        <w:t>单位公务用车车辆购置支出（</w:t>
      </w:r>
      <w:proofErr w:type="gramStart"/>
      <w:r w:rsidR="007A4482" w:rsidRPr="007A4482">
        <w:rPr>
          <w:rFonts w:ascii="仿宋_GB2312" w:eastAsia="仿宋_GB2312" w:hAnsi="Calibri" w:cs="仿宋" w:hint="eastAsia"/>
          <w:color w:val="000000"/>
          <w:kern w:val="0"/>
          <w:sz w:val="32"/>
          <w:szCs w:val="32"/>
        </w:rPr>
        <w:t>含车辆</w:t>
      </w:r>
      <w:proofErr w:type="gramEnd"/>
      <w:r w:rsidR="007A4482" w:rsidRPr="007A4482">
        <w:rPr>
          <w:rFonts w:ascii="仿宋_GB2312" w:eastAsia="仿宋_GB2312" w:hAnsi="Calibri" w:cs="仿宋" w:hint="eastAsia"/>
          <w:color w:val="000000"/>
          <w:kern w:val="0"/>
          <w:sz w:val="32"/>
          <w:szCs w:val="32"/>
        </w:rPr>
        <w:t>购置税）及租用费、燃料费、维修费、过路过桥费、保险费等支出；公务接待</w:t>
      </w:r>
      <w:proofErr w:type="gramStart"/>
      <w:r w:rsidR="007A4482" w:rsidRPr="007A4482">
        <w:rPr>
          <w:rFonts w:ascii="仿宋_GB2312" w:eastAsia="仿宋_GB2312" w:hAnsi="Calibri" w:cs="仿宋" w:hint="eastAsia"/>
          <w:color w:val="000000"/>
          <w:kern w:val="0"/>
          <w:sz w:val="32"/>
          <w:szCs w:val="32"/>
        </w:rPr>
        <w:t>费反映</w:t>
      </w:r>
      <w:proofErr w:type="gramEnd"/>
      <w:r w:rsidR="007A4482" w:rsidRPr="007A4482">
        <w:rPr>
          <w:rFonts w:ascii="仿宋_GB2312" w:eastAsia="仿宋_GB2312" w:hAnsi="Calibri" w:cs="仿宋" w:hint="eastAsia"/>
          <w:color w:val="000000"/>
          <w:kern w:val="0"/>
          <w:sz w:val="32"/>
          <w:szCs w:val="32"/>
        </w:rPr>
        <w:t>单位按规定开支的各类公务接待（含外宾接待）支出。</w:t>
      </w:r>
    </w:p>
    <w:p w:rsidR="007A4482" w:rsidRPr="007A4482" w:rsidRDefault="004D6D05" w:rsidP="007A4482">
      <w:pPr>
        <w:spacing w:line="60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13</w:t>
      </w:r>
      <w:r w:rsidR="007A4482" w:rsidRPr="007A4482">
        <w:rPr>
          <w:rFonts w:ascii="仿宋_GB2312" w:eastAsia="仿宋_GB2312" w:hAnsi="Calibri" w:cs="仿宋" w:hint="eastAsia"/>
          <w:color w:val="000000"/>
          <w:kern w:val="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81E3D" w:rsidRDefault="00AF24E0">
      <w:pPr>
        <w:spacing w:line="600" w:lineRule="exact"/>
        <w:jc w:val="center"/>
        <w:outlineLvl w:val="0"/>
        <w:rPr>
          <w:rStyle w:val="1Char"/>
          <w:rFonts w:ascii="黑体" w:eastAsia="黑体" w:hAnsi="黑体"/>
          <w:b w:val="0"/>
        </w:rPr>
      </w:pPr>
      <w:bookmarkStart w:id="49" w:name="_Toc15377226"/>
      <w:r>
        <w:rPr>
          <w:rFonts w:ascii="宋体"/>
          <w:b/>
          <w:color w:val="000000"/>
          <w:sz w:val="44"/>
          <w:szCs w:val="44"/>
        </w:rPr>
        <w:br w:type="page"/>
      </w:r>
      <w:bookmarkStart w:id="50" w:name="_Toc15396614"/>
      <w:r>
        <w:rPr>
          <w:rFonts w:ascii="黑体" w:eastAsia="黑体" w:hAnsi="黑体" w:hint="eastAsia"/>
          <w:color w:val="000000"/>
          <w:sz w:val="44"/>
          <w:szCs w:val="44"/>
        </w:rPr>
        <w:t>第</w:t>
      </w:r>
      <w:r>
        <w:rPr>
          <w:rStyle w:val="1Char"/>
          <w:rFonts w:ascii="黑体" w:eastAsia="黑体" w:hAnsi="黑体" w:hint="eastAsia"/>
          <w:b w:val="0"/>
        </w:rPr>
        <w:t>四部分 附件</w:t>
      </w:r>
      <w:bookmarkEnd w:id="50"/>
    </w:p>
    <w:p w:rsidR="00981E3D" w:rsidRDefault="00953F62" w:rsidP="00953F62">
      <w:pPr>
        <w:spacing w:line="580" w:lineRule="exact"/>
        <w:ind w:firstLineChars="200" w:firstLine="640"/>
        <w:rPr>
          <w:rFonts w:ascii="仿宋_GB2312" w:eastAsia="仿宋_GB2312" w:hAnsi="仿宋_GB2312" w:cs="仿宋_GB2312"/>
          <w:sz w:val="32"/>
          <w:szCs w:val="32"/>
        </w:rPr>
      </w:pPr>
      <w:r w:rsidRPr="00953F62">
        <w:rPr>
          <w:rFonts w:ascii="仿宋_GB2312" w:eastAsia="仿宋_GB2312" w:hAnsi="仿宋_GB2312" w:cs="仿宋_GB2312" w:hint="eastAsia"/>
          <w:sz w:val="32"/>
          <w:szCs w:val="32"/>
        </w:rPr>
        <w:t>本单位未开展绩效自评报告工作。</w:t>
      </w:r>
    </w:p>
    <w:p w:rsidR="00953F62" w:rsidRDefault="00953F62" w:rsidP="00953F62">
      <w:pPr>
        <w:pStyle w:val="a0"/>
        <w:spacing w:before="93"/>
      </w:pPr>
    </w:p>
    <w:p w:rsidR="00953F62" w:rsidRDefault="00953F62" w:rsidP="00953F62">
      <w:pPr>
        <w:pStyle w:val="a0"/>
        <w:spacing w:before="93"/>
      </w:pPr>
    </w:p>
    <w:p w:rsidR="00953F62" w:rsidRDefault="00953F62" w:rsidP="00953F62">
      <w:pPr>
        <w:pStyle w:val="a0"/>
        <w:spacing w:before="93"/>
      </w:pPr>
    </w:p>
    <w:p w:rsidR="00953F62" w:rsidRDefault="00953F62" w:rsidP="00953F62">
      <w:pPr>
        <w:pStyle w:val="a0"/>
        <w:spacing w:before="93"/>
      </w:pPr>
    </w:p>
    <w:p w:rsidR="00953F62" w:rsidRDefault="00953F62" w:rsidP="00953F62">
      <w:pPr>
        <w:pStyle w:val="a0"/>
        <w:spacing w:before="93"/>
      </w:pPr>
    </w:p>
    <w:p w:rsidR="00953F62" w:rsidRDefault="00953F62" w:rsidP="00953F62">
      <w:pPr>
        <w:pStyle w:val="a0"/>
        <w:spacing w:before="93"/>
      </w:pPr>
    </w:p>
    <w:p w:rsidR="00953F62" w:rsidRDefault="00953F62" w:rsidP="00953F62">
      <w:pPr>
        <w:pStyle w:val="a0"/>
        <w:spacing w:before="93"/>
      </w:pPr>
    </w:p>
    <w:p w:rsidR="00953F62" w:rsidRDefault="00953F62" w:rsidP="00953F62">
      <w:pPr>
        <w:pStyle w:val="a0"/>
        <w:spacing w:before="93"/>
      </w:pPr>
    </w:p>
    <w:p w:rsidR="00953F62" w:rsidRDefault="00953F62" w:rsidP="00953F62">
      <w:pPr>
        <w:pStyle w:val="a0"/>
        <w:spacing w:before="93"/>
      </w:pPr>
    </w:p>
    <w:p w:rsidR="00953F62" w:rsidRDefault="00953F62" w:rsidP="00953F62">
      <w:pPr>
        <w:pStyle w:val="a0"/>
        <w:spacing w:before="93"/>
      </w:pPr>
    </w:p>
    <w:p w:rsidR="00953F62" w:rsidRDefault="00953F62" w:rsidP="00953F62">
      <w:pPr>
        <w:pStyle w:val="a0"/>
        <w:spacing w:before="93"/>
      </w:pPr>
    </w:p>
    <w:p w:rsidR="00953F62" w:rsidRDefault="00953F62" w:rsidP="00953F62">
      <w:pPr>
        <w:pStyle w:val="a0"/>
        <w:spacing w:before="93"/>
      </w:pPr>
    </w:p>
    <w:p w:rsidR="00953F62" w:rsidRDefault="00953F62" w:rsidP="00953F62">
      <w:pPr>
        <w:pStyle w:val="a0"/>
        <w:spacing w:before="93"/>
      </w:pPr>
    </w:p>
    <w:p w:rsidR="00953F62" w:rsidRDefault="00953F62" w:rsidP="00953F62">
      <w:pPr>
        <w:pStyle w:val="a0"/>
        <w:spacing w:before="93"/>
      </w:pPr>
    </w:p>
    <w:p w:rsidR="00953F62" w:rsidRDefault="00953F62" w:rsidP="00953F62">
      <w:pPr>
        <w:pStyle w:val="a0"/>
        <w:spacing w:before="93"/>
      </w:pPr>
    </w:p>
    <w:p w:rsidR="00953F62" w:rsidRDefault="00953F62" w:rsidP="00953F62">
      <w:pPr>
        <w:pStyle w:val="a0"/>
        <w:spacing w:before="93"/>
      </w:pPr>
    </w:p>
    <w:p w:rsidR="00953F62" w:rsidRPr="00953F62" w:rsidRDefault="00953F62" w:rsidP="00953F62">
      <w:pPr>
        <w:pStyle w:val="a0"/>
        <w:spacing w:before="93"/>
      </w:pPr>
    </w:p>
    <w:p w:rsidR="00981E3D" w:rsidRDefault="00AF24E0">
      <w:pPr>
        <w:spacing w:line="600" w:lineRule="exact"/>
        <w:jc w:val="center"/>
        <w:outlineLvl w:val="0"/>
        <w:rPr>
          <w:rFonts w:ascii="仿宋" w:eastAsia="仿宋" w:hAnsi="仿宋"/>
          <w:color w:val="000000"/>
        </w:rPr>
      </w:pPr>
      <w:bookmarkStart w:id="51" w:name="_Toc15396618"/>
      <w:r>
        <w:rPr>
          <w:rFonts w:ascii="黑体" w:eastAsia="黑体" w:hAnsi="黑体" w:hint="eastAsia"/>
          <w:color w:val="000000"/>
          <w:sz w:val="44"/>
          <w:szCs w:val="44"/>
        </w:rPr>
        <w:t>第</w:t>
      </w:r>
      <w:r>
        <w:rPr>
          <w:rStyle w:val="1Char"/>
          <w:rFonts w:ascii="黑体" w:eastAsia="黑体" w:hAnsi="黑体" w:hint="eastAsia"/>
          <w:b w:val="0"/>
        </w:rPr>
        <w:t>五部分 附表</w:t>
      </w:r>
      <w:bookmarkStart w:id="52" w:name="_Toc15396619"/>
      <w:bookmarkEnd w:id="49"/>
      <w:bookmarkEnd w:id="51"/>
    </w:p>
    <w:p w:rsidR="00981E3D" w:rsidRDefault="00AF24E0">
      <w:pPr>
        <w:pStyle w:val="2"/>
        <w:rPr>
          <w:rFonts w:ascii="仿宋" w:eastAsia="仿宋" w:hAnsi="仿宋"/>
          <w:color w:val="000000"/>
        </w:rPr>
      </w:pPr>
      <w:r>
        <w:rPr>
          <w:rFonts w:ascii="仿宋" w:eastAsia="仿宋" w:hAnsi="仿宋" w:hint="eastAsia"/>
          <w:b w:val="0"/>
          <w:color w:val="000000"/>
        </w:rPr>
        <w:t>一、收</w:t>
      </w:r>
      <w:r>
        <w:rPr>
          <w:rStyle w:val="2Char"/>
          <w:rFonts w:ascii="仿宋" w:eastAsia="仿宋" w:hAnsi="仿宋" w:hint="eastAsia"/>
        </w:rPr>
        <w:t>入支出决算总表</w:t>
      </w:r>
      <w:bookmarkEnd w:id="52"/>
    </w:p>
    <w:p w:rsidR="00981E3D" w:rsidRDefault="00AF24E0">
      <w:pPr>
        <w:pStyle w:val="2"/>
        <w:rPr>
          <w:rFonts w:ascii="仿宋" w:eastAsia="仿宋" w:hAnsi="仿宋"/>
          <w:color w:val="000000"/>
        </w:rPr>
      </w:pPr>
      <w:bookmarkStart w:id="53" w:name="_Toc15396620"/>
      <w:r>
        <w:rPr>
          <w:rFonts w:ascii="仿宋" w:eastAsia="仿宋" w:hAnsi="仿宋" w:hint="eastAsia"/>
          <w:b w:val="0"/>
          <w:color w:val="000000"/>
        </w:rPr>
        <w:t>二、收</w:t>
      </w:r>
      <w:r>
        <w:rPr>
          <w:rStyle w:val="2Char"/>
          <w:rFonts w:ascii="仿宋" w:eastAsia="仿宋" w:hAnsi="仿宋" w:hint="eastAsia"/>
        </w:rPr>
        <w:t>入决算表</w:t>
      </w:r>
      <w:bookmarkEnd w:id="53"/>
    </w:p>
    <w:p w:rsidR="00981E3D" w:rsidRDefault="00AF24E0">
      <w:pPr>
        <w:pStyle w:val="2"/>
        <w:rPr>
          <w:rFonts w:ascii="仿宋" w:eastAsia="仿宋" w:hAnsi="仿宋"/>
          <w:color w:val="000000"/>
        </w:rPr>
      </w:pPr>
      <w:bookmarkStart w:id="54"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4"/>
    </w:p>
    <w:p w:rsidR="00981E3D" w:rsidRDefault="00AF24E0">
      <w:pPr>
        <w:pStyle w:val="2"/>
        <w:rPr>
          <w:rFonts w:ascii="仿宋" w:eastAsia="仿宋" w:hAnsi="仿宋"/>
          <w:b w:val="0"/>
          <w:color w:val="000000"/>
        </w:rPr>
      </w:pPr>
      <w:bookmarkStart w:id="55"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55"/>
    </w:p>
    <w:p w:rsidR="00981E3D" w:rsidRDefault="00AF24E0">
      <w:pPr>
        <w:pStyle w:val="2"/>
        <w:rPr>
          <w:rStyle w:val="2Char"/>
          <w:rFonts w:ascii="仿宋" w:eastAsia="仿宋" w:hAnsi="仿宋"/>
        </w:rPr>
      </w:pPr>
      <w:bookmarkStart w:id="56"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57" w:name="_Toc15396624"/>
      <w:bookmarkEnd w:id="56"/>
    </w:p>
    <w:p w:rsidR="00981E3D" w:rsidRDefault="00AF24E0">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57"/>
    </w:p>
    <w:p w:rsidR="00981E3D" w:rsidRDefault="00AF24E0">
      <w:pPr>
        <w:pStyle w:val="2"/>
        <w:rPr>
          <w:rFonts w:ascii="仿宋" w:eastAsia="仿宋" w:hAnsi="仿宋"/>
          <w:color w:val="000000"/>
        </w:rPr>
      </w:pPr>
      <w:bookmarkStart w:id="58"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58"/>
    </w:p>
    <w:p w:rsidR="00981E3D" w:rsidRDefault="00AF24E0">
      <w:pPr>
        <w:pStyle w:val="2"/>
        <w:rPr>
          <w:rFonts w:ascii="仿宋" w:eastAsia="仿宋" w:hAnsi="仿宋"/>
          <w:color w:val="000000"/>
        </w:rPr>
      </w:pPr>
      <w:bookmarkStart w:id="59"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59"/>
    </w:p>
    <w:p w:rsidR="00981E3D" w:rsidRDefault="00AF24E0">
      <w:pPr>
        <w:pStyle w:val="2"/>
        <w:rPr>
          <w:rFonts w:ascii="仿宋" w:eastAsia="仿宋" w:hAnsi="仿宋"/>
          <w:color w:val="000000"/>
        </w:rPr>
      </w:pPr>
      <w:bookmarkStart w:id="60"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0"/>
    </w:p>
    <w:p w:rsidR="00981E3D" w:rsidRDefault="00AF24E0">
      <w:pPr>
        <w:pStyle w:val="2"/>
        <w:rPr>
          <w:rFonts w:ascii="仿宋" w:eastAsia="仿宋" w:hAnsi="仿宋"/>
          <w:color w:val="000000"/>
        </w:rPr>
      </w:pPr>
      <w:bookmarkStart w:id="61"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1"/>
    </w:p>
    <w:p w:rsidR="00981E3D" w:rsidRDefault="00AF24E0">
      <w:pPr>
        <w:pStyle w:val="2"/>
        <w:rPr>
          <w:rFonts w:ascii="仿宋" w:eastAsia="仿宋" w:hAnsi="仿宋"/>
          <w:color w:val="000000"/>
        </w:rPr>
      </w:pPr>
      <w:bookmarkStart w:id="62"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2"/>
    </w:p>
    <w:p w:rsidR="00981E3D" w:rsidRDefault="00AF24E0">
      <w:pPr>
        <w:pStyle w:val="2"/>
        <w:rPr>
          <w:rFonts w:ascii="仿宋" w:eastAsia="仿宋" w:hAnsi="仿宋"/>
          <w:color w:val="000000"/>
        </w:rPr>
      </w:pPr>
      <w:bookmarkStart w:id="63"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3"/>
    </w:p>
    <w:p w:rsidR="00981E3D" w:rsidRDefault="00AF24E0">
      <w:pPr>
        <w:pStyle w:val="2"/>
        <w:rPr>
          <w:rStyle w:val="2Char"/>
          <w:rFonts w:ascii="仿宋" w:eastAsia="仿宋" w:hAnsi="仿宋"/>
        </w:rPr>
      </w:pPr>
      <w:bookmarkStart w:id="64"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64"/>
    </w:p>
    <w:p w:rsidR="00981E3D" w:rsidRDefault="00AF24E0">
      <w:pPr>
        <w:rPr>
          <w:rFonts w:eastAsia="仿宋"/>
        </w:rPr>
      </w:pPr>
      <w:r>
        <w:rPr>
          <w:rStyle w:val="2Char"/>
          <w:rFonts w:ascii="仿宋" w:eastAsia="仿宋" w:hAnsi="仿宋" w:hint="eastAsia"/>
          <w:b w:val="0"/>
          <w:bCs w:val="0"/>
        </w:rPr>
        <w:t>十四、国有资本经营预算财政拨款支出决算表</w:t>
      </w:r>
    </w:p>
    <w:sectPr w:rsidR="00981E3D" w:rsidSect="00A72FE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CC" w:rsidRDefault="00AC68CC">
      <w:r>
        <w:separator/>
      </w:r>
    </w:p>
  </w:endnote>
  <w:endnote w:type="continuationSeparator" w:id="0">
    <w:p w:rsidR="00AC68CC" w:rsidRDefault="00AC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E5" w:rsidRDefault="00A72FE5" w:rsidP="008C11F4">
    <w:pPr>
      <w:pStyle w:val="a5"/>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end"/>
    </w:r>
  </w:p>
  <w:p w:rsidR="00A72FE5" w:rsidRDefault="00A72F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E5" w:rsidRDefault="00A72FE5" w:rsidP="008C11F4">
    <w:pPr>
      <w:pStyle w:val="a5"/>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7456A1">
      <w:rPr>
        <w:rStyle w:val="aa"/>
        <w:noProof/>
      </w:rPr>
      <w:t>1</w:t>
    </w:r>
    <w:r>
      <w:rPr>
        <w:rStyle w:val="aa"/>
      </w:rPr>
      <w:fldChar w:fldCharType="end"/>
    </w:r>
  </w:p>
  <w:sdt>
    <w:sdtPr>
      <w:id w:val="-1994781956"/>
      <w:showingPlcHdr/>
    </w:sdtPr>
    <w:sdtEndPr/>
    <w:sdtContent>
      <w:p w:rsidR="00981E3D" w:rsidRDefault="00A72FE5">
        <w:pPr>
          <w:pStyle w:val="a5"/>
          <w:jc w:val="center"/>
        </w:pPr>
        <w:r>
          <w:t xml:space="preserve">     </w:t>
        </w:r>
      </w:p>
    </w:sdtContent>
  </w:sdt>
  <w:p w:rsidR="00981E3D" w:rsidRDefault="00981E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CC" w:rsidRDefault="00AC68CC">
      <w:r>
        <w:separator/>
      </w:r>
    </w:p>
  </w:footnote>
  <w:footnote w:type="continuationSeparator" w:id="0">
    <w:p w:rsidR="00AC68CC" w:rsidRDefault="00AC6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3D" w:rsidRDefault="00981E3D">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0EB55CE4"/>
    <w:multiLevelType w:val="hybridMultilevel"/>
    <w:tmpl w:val="0A025564"/>
    <w:lvl w:ilvl="0" w:tplc="4896FC12">
      <w:start w:val="2"/>
      <w:numFmt w:val="japaneseCounting"/>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38D92F3C"/>
    <w:multiLevelType w:val="hybridMultilevel"/>
    <w:tmpl w:val="42843104"/>
    <w:lvl w:ilvl="0" w:tplc="E4E81CE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2E272DC"/>
    <w:multiLevelType w:val="hybridMultilevel"/>
    <w:tmpl w:val="4B30FED8"/>
    <w:lvl w:ilvl="0" w:tplc="6B2E3A5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FB959CC"/>
    <w:multiLevelType w:val="hybridMultilevel"/>
    <w:tmpl w:val="F012A946"/>
    <w:lvl w:ilvl="0" w:tplc="92962D3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32D9C"/>
    <w:rsid w:val="000468DB"/>
    <w:rsid w:val="00064032"/>
    <w:rsid w:val="0006487A"/>
    <w:rsid w:val="00065F8F"/>
    <w:rsid w:val="00070A43"/>
    <w:rsid w:val="000768F2"/>
    <w:rsid w:val="0009184B"/>
    <w:rsid w:val="00094236"/>
    <w:rsid w:val="0009593C"/>
    <w:rsid w:val="00097322"/>
    <w:rsid w:val="000A3C1F"/>
    <w:rsid w:val="000A6A92"/>
    <w:rsid w:val="000B047F"/>
    <w:rsid w:val="000B5923"/>
    <w:rsid w:val="000B5A48"/>
    <w:rsid w:val="000B6FF3"/>
    <w:rsid w:val="000C3467"/>
    <w:rsid w:val="000C346C"/>
    <w:rsid w:val="000C3CA6"/>
    <w:rsid w:val="000C676C"/>
    <w:rsid w:val="000D1267"/>
    <w:rsid w:val="000D1D50"/>
    <w:rsid w:val="000D5782"/>
    <w:rsid w:val="000E6613"/>
    <w:rsid w:val="000E7119"/>
    <w:rsid w:val="00114E9B"/>
    <w:rsid w:val="00142216"/>
    <w:rsid w:val="00144D6A"/>
    <w:rsid w:val="0014729F"/>
    <w:rsid w:val="0015797E"/>
    <w:rsid w:val="00157BAB"/>
    <w:rsid w:val="001654D1"/>
    <w:rsid w:val="00174518"/>
    <w:rsid w:val="0018106D"/>
    <w:rsid w:val="001877A7"/>
    <w:rsid w:val="00191523"/>
    <w:rsid w:val="00191536"/>
    <w:rsid w:val="00196687"/>
    <w:rsid w:val="001C0962"/>
    <w:rsid w:val="001D7531"/>
    <w:rsid w:val="001E737D"/>
    <w:rsid w:val="001F0592"/>
    <w:rsid w:val="001F7506"/>
    <w:rsid w:val="002006CD"/>
    <w:rsid w:val="00202B36"/>
    <w:rsid w:val="00204B7A"/>
    <w:rsid w:val="00204CDE"/>
    <w:rsid w:val="0021101A"/>
    <w:rsid w:val="00216BDC"/>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51C0C"/>
    <w:rsid w:val="0036561B"/>
    <w:rsid w:val="0037013F"/>
    <w:rsid w:val="003725E8"/>
    <w:rsid w:val="00380C92"/>
    <w:rsid w:val="003A1DEA"/>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266A"/>
    <w:rsid w:val="00471401"/>
    <w:rsid w:val="00473F31"/>
    <w:rsid w:val="0048263A"/>
    <w:rsid w:val="00487E5D"/>
    <w:rsid w:val="004A711F"/>
    <w:rsid w:val="004B199D"/>
    <w:rsid w:val="004B4690"/>
    <w:rsid w:val="004D1279"/>
    <w:rsid w:val="004D3466"/>
    <w:rsid w:val="004D6D05"/>
    <w:rsid w:val="004E0A2D"/>
    <w:rsid w:val="004E206B"/>
    <w:rsid w:val="004E6DF7"/>
    <w:rsid w:val="004F0FBD"/>
    <w:rsid w:val="00505A47"/>
    <w:rsid w:val="00507C62"/>
    <w:rsid w:val="00512FDA"/>
    <w:rsid w:val="005159AD"/>
    <w:rsid w:val="00520DA0"/>
    <w:rsid w:val="00556494"/>
    <w:rsid w:val="005664BB"/>
    <w:rsid w:val="00566FFA"/>
    <w:rsid w:val="0057481D"/>
    <w:rsid w:val="0058486E"/>
    <w:rsid w:val="00585B33"/>
    <w:rsid w:val="0059014D"/>
    <w:rsid w:val="005B5C64"/>
    <w:rsid w:val="005C5337"/>
    <w:rsid w:val="005C6BD0"/>
    <w:rsid w:val="005D1C8B"/>
    <w:rsid w:val="005D3525"/>
    <w:rsid w:val="005D468D"/>
    <w:rsid w:val="005D5CED"/>
    <w:rsid w:val="005E1EB0"/>
    <w:rsid w:val="005F19C3"/>
    <w:rsid w:val="005F1A4C"/>
    <w:rsid w:val="00605688"/>
    <w:rsid w:val="006070AF"/>
    <w:rsid w:val="00607E6C"/>
    <w:rsid w:val="006101B1"/>
    <w:rsid w:val="00614E44"/>
    <w:rsid w:val="00620D9E"/>
    <w:rsid w:val="0062270A"/>
    <w:rsid w:val="00622830"/>
    <w:rsid w:val="00623DA0"/>
    <w:rsid w:val="00630AEF"/>
    <w:rsid w:val="006325F8"/>
    <w:rsid w:val="00633463"/>
    <w:rsid w:val="00634C9A"/>
    <w:rsid w:val="006369F1"/>
    <w:rsid w:val="006440E4"/>
    <w:rsid w:val="0066343B"/>
    <w:rsid w:val="00664777"/>
    <w:rsid w:val="006748A4"/>
    <w:rsid w:val="00680F3C"/>
    <w:rsid w:val="00681A31"/>
    <w:rsid w:val="00683E73"/>
    <w:rsid w:val="00691D38"/>
    <w:rsid w:val="006A3141"/>
    <w:rsid w:val="006A5E34"/>
    <w:rsid w:val="006B2422"/>
    <w:rsid w:val="006B2B9A"/>
    <w:rsid w:val="006C1937"/>
    <w:rsid w:val="006F020C"/>
    <w:rsid w:val="006F575C"/>
    <w:rsid w:val="0070084C"/>
    <w:rsid w:val="007103CB"/>
    <w:rsid w:val="007127B7"/>
    <w:rsid w:val="0071798E"/>
    <w:rsid w:val="007416B6"/>
    <w:rsid w:val="00742023"/>
    <w:rsid w:val="007456A1"/>
    <w:rsid w:val="00746F48"/>
    <w:rsid w:val="0075404D"/>
    <w:rsid w:val="0076182A"/>
    <w:rsid w:val="00767B7E"/>
    <w:rsid w:val="007770C3"/>
    <w:rsid w:val="00784D24"/>
    <w:rsid w:val="007850FE"/>
    <w:rsid w:val="00785FBA"/>
    <w:rsid w:val="00786E4A"/>
    <w:rsid w:val="007875EB"/>
    <w:rsid w:val="0079426B"/>
    <w:rsid w:val="007A1938"/>
    <w:rsid w:val="007A4482"/>
    <w:rsid w:val="007B3478"/>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661B7"/>
    <w:rsid w:val="00867AB5"/>
    <w:rsid w:val="00871F71"/>
    <w:rsid w:val="00872FD8"/>
    <w:rsid w:val="00885AF4"/>
    <w:rsid w:val="008939CD"/>
    <w:rsid w:val="008B768C"/>
    <w:rsid w:val="008C4DB1"/>
    <w:rsid w:val="008C4EAF"/>
    <w:rsid w:val="008C5176"/>
    <w:rsid w:val="008C7FD0"/>
    <w:rsid w:val="008E1DE7"/>
    <w:rsid w:val="008E707C"/>
    <w:rsid w:val="008F718B"/>
    <w:rsid w:val="00900B08"/>
    <w:rsid w:val="00902155"/>
    <w:rsid w:val="00902FA3"/>
    <w:rsid w:val="00923564"/>
    <w:rsid w:val="0092392E"/>
    <w:rsid w:val="00927AA8"/>
    <w:rsid w:val="009315F9"/>
    <w:rsid w:val="00933499"/>
    <w:rsid w:val="00935C98"/>
    <w:rsid w:val="00946945"/>
    <w:rsid w:val="00950066"/>
    <w:rsid w:val="00951248"/>
    <w:rsid w:val="0095152F"/>
    <w:rsid w:val="00953F62"/>
    <w:rsid w:val="00954C49"/>
    <w:rsid w:val="00955E37"/>
    <w:rsid w:val="009571BE"/>
    <w:rsid w:val="0097099F"/>
    <w:rsid w:val="00971997"/>
    <w:rsid w:val="00971FFC"/>
    <w:rsid w:val="00981E3D"/>
    <w:rsid w:val="0098660A"/>
    <w:rsid w:val="009931C3"/>
    <w:rsid w:val="009B2C43"/>
    <w:rsid w:val="009B4EAE"/>
    <w:rsid w:val="009B7573"/>
    <w:rsid w:val="009C09AF"/>
    <w:rsid w:val="009C22F4"/>
    <w:rsid w:val="009C2A4B"/>
    <w:rsid w:val="009C2E98"/>
    <w:rsid w:val="009D3447"/>
    <w:rsid w:val="009D4711"/>
    <w:rsid w:val="009E66F2"/>
    <w:rsid w:val="009F1185"/>
    <w:rsid w:val="009F18CD"/>
    <w:rsid w:val="009F2A13"/>
    <w:rsid w:val="009F37EE"/>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137"/>
    <w:rsid w:val="00A67AB5"/>
    <w:rsid w:val="00A72FE5"/>
    <w:rsid w:val="00A733B2"/>
    <w:rsid w:val="00A741C2"/>
    <w:rsid w:val="00A75D75"/>
    <w:rsid w:val="00A862C9"/>
    <w:rsid w:val="00A91760"/>
    <w:rsid w:val="00A93B00"/>
    <w:rsid w:val="00A93C21"/>
    <w:rsid w:val="00AB0A15"/>
    <w:rsid w:val="00AB64C9"/>
    <w:rsid w:val="00AC3C6A"/>
    <w:rsid w:val="00AC68CC"/>
    <w:rsid w:val="00AD5620"/>
    <w:rsid w:val="00AD656B"/>
    <w:rsid w:val="00AD7C1B"/>
    <w:rsid w:val="00AE16BA"/>
    <w:rsid w:val="00AE1EBE"/>
    <w:rsid w:val="00AE4CAD"/>
    <w:rsid w:val="00AF24E0"/>
    <w:rsid w:val="00B03C9D"/>
    <w:rsid w:val="00B060AE"/>
    <w:rsid w:val="00B061C1"/>
    <w:rsid w:val="00B10517"/>
    <w:rsid w:val="00B14E76"/>
    <w:rsid w:val="00B161B8"/>
    <w:rsid w:val="00B2048C"/>
    <w:rsid w:val="00B310B9"/>
    <w:rsid w:val="00B35F3F"/>
    <w:rsid w:val="00B36CBB"/>
    <w:rsid w:val="00B425E0"/>
    <w:rsid w:val="00B440AA"/>
    <w:rsid w:val="00B44B70"/>
    <w:rsid w:val="00B53C56"/>
    <w:rsid w:val="00B57DAF"/>
    <w:rsid w:val="00B60BFC"/>
    <w:rsid w:val="00B66A7A"/>
    <w:rsid w:val="00B77EA6"/>
    <w:rsid w:val="00B81598"/>
    <w:rsid w:val="00B841F1"/>
    <w:rsid w:val="00B8799E"/>
    <w:rsid w:val="00B944D6"/>
    <w:rsid w:val="00BA15F9"/>
    <w:rsid w:val="00BB4DF0"/>
    <w:rsid w:val="00BC289F"/>
    <w:rsid w:val="00BC2D50"/>
    <w:rsid w:val="00BC5361"/>
    <w:rsid w:val="00BC5460"/>
    <w:rsid w:val="00BC6B50"/>
    <w:rsid w:val="00BD0E25"/>
    <w:rsid w:val="00BD2592"/>
    <w:rsid w:val="00BF5BD6"/>
    <w:rsid w:val="00C01596"/>
    <w:rsid w:val="00C03E31"/>
    <w:rsid w:val="00C31075"/>
    <w:rsid w:val="00C33E72"/>
    <w:rsid w:val="00C354B2"/>
    <w:rsid w:val="00C35554"/>
    <w:rsid w:val="00C42709"/>
    <w:rsid w:val="00C51313"/>
    <w:rsid w:val="00C533CC"/>
    <w:rsid w:val="00C5751C"/>
    <w:rsid w:val="00C61BFC"/>
    <w:rsid w:val="00C62B85"/>
    <w:rsid w:val="00C65438"/>
    <w:rsid w:val="00C6621F"/>
    <w:rsid w:val="00C87FD8"/>
    <w:rsid w:val="00C91381"/>
    <w:rsid w:val="00C91CBB"/>
    <w:rsid w:val="00CB4E70"/>
    <w:rsid w:val="00CC09B6"/>
    <w:rsid w:val="00CC666F"/>
    <w:rsid w:val="00CD1E3F"/>
    <w:rsid w:val="00CE44F6"/>
    <w:rsid w:val="00CE49DA"/>
    <w:rsid w:val="00CE7B61"/>
    <w:rsid w:val="00D00095"/>
    <w:rsid w:val="00D114F0"/>
    <w:rsid w:val="00D16CC0"/>
    <w:rsid w:val="00D20620"/>
    <w:rsid w:val="00D254F7"/>
    <w:rsid w:val="00D26091"/>
    <w:rsid w:val="00D2685C"/>
    <w:rsid w:val="00D34E7C"/>
    <w:rsid w:val="00D35489"/>
    <w:rsid w:val="00D362F8"/>
    <w:rsid w:val="00D36AFE"/>
    <w:rsid w:val="00D51276"/>
    <w:rsid w:val="00D7035F"/>
    <w:rsid w:val="00D70FAE"/>
    <w:rsid w:val="00DA634F"/>
    <w:rsid w:val="00DA65AC"/>
    <w:rsid w:val="00DB1913"/>
    <w:rsid w:val="00DC410D"/>
    <w:rsid w:val="00DC5A81"/>
    <w:rsid w:val="00DC68CA"/>
    <w:rsid w:val="00DC6EC6"/>
    <w:rsid w:val="00DC7CBA"/>
    <w:rsid w:val="00DD1B1E"/>
    <w:rsid w:val="00DD73B7"/>
    <w:rsid w:val="00DF28BC"/>
    <w:rsid w:val="00DF34B9"/>
    <w:rsid w:val="00E01053"/>
    <w:rsid w:val="00E02C42"/>
    <w:rsid w:val="00E07ACF"/>
    <w:rsid w:val="00E331A1"/>
    <w:rsid w:val="00E33202"/>
    <w:rsid w:val="00E336A9"/>
    <w:rsid w:val="00E451CE"/>
    <w:rsid w:val="00E472B1"/>
    <w:rsid w:val="00E50624"/>
    <w:rsid w:val="00E55324"/>
    <w:rsid w:val="00E568DF"/>
    <w:rsid w:val="00E64269"/>
    <w:rsid w:val="00E82267"/>
    <w:rsid w:val="00E853CE"/>
    <w:rsid w:val="00E867B6"/>
    <w:rsid w:val="00E87F5F"/>
    <w:rsid w:val="00EA010F"/>
    <w:rsid w:val="00EA6E09"/>
    <w:rsid w:val="00EA7F61"/>
    <w:rsid w:val="00EC4F41"/>
    <w:rsid w:val="00EC690C"/>
    <w:rsid w:val="00ED0CAD"/>
    <w:rsid w:val="00ED1B63"/>
    <w:rsid w:val="00ED3244"/>
    <w:rsid w:val="00ED3C1F"/>
    <w:rsid w:val="00ED4085"/>
    <w:rsid w:val="00ED420E"/>
    <w:rsid w:val="00ED6FBE"/>
    <w:rsid w:val="00EE2F57"/>
    <w:rsid w:val="00EE44ED"/>
    <w:rsid w:val="00EF4C34"/>
    <w:rsid w:val="00EF77C6"/>
    <w:rsid w:val="00F05438"/>
    <w:rsid w:val="00F1361C"/>
    <w:rsid w:val="00F156F0"/>
    <w:rsid w:val="00F160C7"/>
    <w:rsid w:val="00F2408F"/>
    <w:rsid w:val="00F240E9"/>
    <w:rsid w:val="00F36D8F"/>
    <w:rsid w:val="00F411B8"/>
    <w:rsid w:val="00F417B1"/>
    <w:rsid w:val="00F45853"/>
    <w:rsid w:val="00F602DF"/>
    <w:rsid w:val="00F60B36"/>
    <w:rsid w:val="00F61CEE"/>
    <w:rsid w:val="00F754A1"/>
    <w:rsid w:val="00F81FD9"/>
    <w:rsid w:val="00F841AA"/>
    <w:rsid w:val="00F84A94"/>
    <w:rsid w:val="00F87E96"/>
    <w:rsid w:val="00F919FC"/>
    <w:rsid w:val="00FA23E8"/>
    <w:rsid w:val="00FD3CC1"/>
    <w:rsid w:val="00FF1E02"/>
    <w:rsid w:val="00FF2154"/>
    <w:rsid w:val="00FF30B4"/>
    <w:rsid w:val="00FF6714"/>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a">
    <w:name w:val="page number"/>
    <w:basedOn w:val="a1"/>
    <w:uiPriority w:val="99"/>
    <w:semiHidden/>
    <w:unhideWhenUsed/>
    <w:rsid w:val="00A72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a">
    <w:name w:val="page number"/>
    <w:basedOn w:val="a1"/>
    <w:uiPriority w:val="99"/>
    <w:semiHidden/>
    <w:unhideWhenUsed/>
    <w:rsid w:val="00A72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stacked"/>
        <c:varyColors val="0"/>
        <c:ser>
          <c:idx val="0"/>
          <c:order val="0"/>
          <c:tx>
            <c:strRef>
              <c:f>Sheet1!$B$1</c:f>
              <c:strCache>
                <c:ptCount val="1"/>
                <c:pt idx="0">
                  <c:v>收、支决算总计变动情况图</c:v>
                </c:pt>
              </c:strCache>
            </c:strRef>
          </c:tx>
          <c:invertIfNegative val="0"/>
          <c:cat>
            <c:strRef>
              <c:f>Sheet1!$A$2:$A$3</c:f>
              <c:strCache>
                <c:ptCount val="2"/>
                <c:pt idx="0">
                  <c:v>2019年</c:v>
                </c:pt>
                <c:pt idx="1">
                  <c:v>2020年</c:v>
                </c:pt>
              </c:strCache>
            </c:strRef>
          </c:cat>
          <c:val>
            <c:numRef>
              <c:f>Sheet1!$B$2:$B$3</c:f>
              <c:numCache>
                <c:formatCode>General</c:formatCode>
                <c:ptCount val="2"/>
                <c:pt idx="0">
                  <c:v>384.12</c:v>
                </c:pt>
                <c:pt idx="1">
                  <c:v>407.07</c:v>
                </c:pt>
              </c:numCache>
            </c:numRef>
          </c:val>
          <c:extLst xmlns:c16r2="http://schemas.microsoft.com/office/drawing/2015/06/chart">
            <c:ext xmlns:c16="http://schemas.microsoft.com/office/drawing/2014/chart" uri="{C3380CC4-5D6E-409C-BE32-E72D297353CC}">
              <c16:uniqueId val="{00000000-5497-4F54-90DB-1A453A95899B}"/>
            </c:ext>
          </c:extLst>
        </c:ser>
        <c:dLbls>
          <c:showLegendKey val="0"/>
          <c:showVal val="0"/>
          <c:showCatName val="0"/>
          <c:showSerName val="0"/>
          <c:showPercent val="0"/>
          <c:showBubbleSize val="0"/>
        </c:dLbls>
        <c:gapWidth val="150"/>
        <c:overlap val="100"/>
        <c:axId val="131068288"/>
        <c:axId val="176196992"/>
      </c:barChart>
      <c:catAx>
        <c:axId val="131068288"/>
        <c:scaling>
          <c:orientation val="minMax"/>
        </c:scaling>
        <c:delete val="0"/>
        <c:axPos val="b"/>
        <c:numFmt formatCode="General" sourceLinked="0"/>
        <c:majorTickMark val="out"/>
        <c:minorTickMark val="none"/>
        <c:tickLblPos val="nextTo"/>
        <c:crossAx val="176196992"/>
        <c:crosses val="autoZero"/>
        <c:auto val="1"/>
        <c:lblAlgn val="ctr"/>
        <c:lblOffset val="100"/>
        <c:noMultiLvlLbl val="0"/>
      </c:catAx>
      <c:valAx>
        <c:axId val="176196992"/>
        <c:scaling>
          <c:orientation val="minMax"/>
          <c:min val="0"/>
        </c:scaling>
        <c:delete val="0"/>
        <c:axPos val="l"/>
        <c:majorGridlines/>
        <c:numFmt formatCode="General" sourceLinked="1"/>
        <c:majorTickMark val="out"/>
        <c:minorTickMark val="none"/>
        <c:tickLblPos val="nextTo"/>
        <c:crossAx val="1310682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5262396658210956"/>
          <c:y val="3.482587064676617E-2"/>
        </c:manualLayout>
      </c:layout>
      <c:overlay val="0"/>
    </c:title>
    <c:autoTitleDeleted val="0"/>
    <c:plotArea>
      <c:layout/>
      <c:pieChart>
        <c:varyColors val="1"/>
        <c:ser>
          <c:idx val="0"/>
          <c:order val="0"/>
          <c:tx>
            <c:strRef>
              <c:f>Sheet1!$B$1</c:f>
              <c:strCache>
                <c:ptCount val="1"/>
                <c:pt idx="0">
                  <c:v>收入决算结构图</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c:f>
              <c:strCache>
                <c:ptCount val="1"/>
                <c:pt idx="0">
                  <c:v>财政拨款收入</c:v>
                </c:pt>
              </c:strCache>
            </c:strRef>
          </c:cat>
          <c:val>
            <c:numRef>
              <c:f>Sheet1!$B$2</c:f>
              <c:numCache>
                <c:formatCode>0%</c:formatCode>
                <c:ptCount val="1"/>
                <c:pt idx="0">
                  <c:v>1</c:v>
                </c:pt>
              </c:numCache>
            </c:numRef>
          </c:val>
          <c:extLst xmlns:c16r2="http://schemas.microsoft.com/office/drawing/2015/06/chart">
            <c:ext xmlns:c16="http://schemas.microsoft.com/office/drawing/2014/chart" uri="{C3380CC4-5D6E-409C-BE32-E72D297353CC}">
              <c16:uniqueId val="{00000000-7F12-45A5-A3A2-EDD90E381C8A}"/>
            </c:ext>
          </c:extLst>
        </c:ser>
        <c:ser>
          <c:idx val="1"/>
          <c:order val="1"/>
          <c:tx>
            <c:strRef>
              <c:f>Sheet1!$C$1</c:f>
              <c:strCache>
                <c:ptCount val="1"/>
                <c:pt idx="0">
                  <c:v>列1</c:v>
                </c:pt>
              </c:strCache>
            </c:strRef>
          </c:tx>
          <c:cat>
            <c:strRef>
              <c:f>Sheet1!$A$2</c:f>
              <c:strCache>
                <c:ptCount val="1"/>
                <c:pt idx="0">
                  <c:v>财政拨款收入</c:v>
                </c:pt>
              </c:strCache>
            </c:strRef>
          </c:cat>
          <c:val>
            <c:numRef>
              <c:f>Sheet1!$C$2</c:f>
              <c:numCache>
                <c:formatCode>General</c:formatCode>
                <c:ptCount val="1"/>
              </c:numCache>
            </c:numRef>
          </c:val>
          <c:extLst xmlns:c16r2="http://schemas.microsoft.com/office/drawing/2015/06/chart">
            <c:ext xmlns:c16="http://schemas.microsoft.com/office/drawing/2014/chart" uri="{C3380CC4-5D6E-409C-BE32-E72D297353CC}">
              <c16:uniqueId val="{00000001-7F12-45A5-A3A2-EDD90E381C8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支出决算结构图</a:t>
            </a:r>
          </a:p>
        </c:rich>
      </c:tx>
      <c:layout>
        <c:manualLayout>
          <c:xMode val="edge"/>
          <c:yMode val="edge"/>
          <c:x val="0.33955103438157186"/>
          <c:y val="4.9122929034501599E-2"/>
        </c:manualLayout>
      </c:layout>
      <c:overlay val="0"/>
    </c:title>
    <c:autoTitleDeleted val="0"/>
    <c:plotArea>
      <c:layout/>
      <c:pieChart>
        <c:varyColors val="1"/>
        <c:ser>
          <c:idx val="0"/>
          <c:order val="0"/>
          <c:tx>
            <c:strRef>
              <c:f>Sheet1!$B$1</c:f>
              <c:strCache>
                <c:ptCount val="1"/>
                <c:pt idx="0">
                  <c:v>（图3：支出决算结构图）</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0.00%</c:formatCode>
                <c:ptCount val="2"/>
                <c:pt idx="0">
                  <c:v>0.64780000000000015</c:v>
                </c:pt>
                <c:pt idx="1">
                  <c:v>0.35220000000000001</c:v>
                </c:pt>
              </c:numCache>
            </c:numRef>
          </c:val>
          <c:extLst xmlns:c16r2="http://schemas.microsoft.com/office/drawing/2015/06/chart">
            <c:ext xmlns:c16="http://schemas.microsoft.com/office/drawing/2014/chart" uri="{C3380CC4-5D6E-409C-BE32-E72D297353CC}">
              <c16:uniqueId val="{00000000-42CF-4F26-8F52-BCF2C1E462C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stacked"/>
        <c:varyColors val="0"/>
        <c:ser>
          <c:idx val="0"/>
          <c:order val="0"/>
          <c:tx>
            <c:strRef>
              <c:f>'Sheet1'!$B$1</c:f>
              <c:strCache>
                <c:ptCount val="1"/>
                <c:pt idx="0">
                  <c:v>收、支决算总计变动情况图</c:v>
                </c:pt>
              </c:strCache>
            </c:strRef>
          </c:tx>
          <c:invertIfNegative val="0"/>
          <c:cat>
            <c:strRef>
              <c:f>'Sheet1'!$A$2:$A$3</c:f>
              <c:strCache>
                <c:ptCount val="2"/>
                <c:pt idx="0">
                  <c:v>2019年</c:v>
                </c:pt>
                <c:pt idx="1">
                  <c:v>2020年</c:v>
                </c:pt>
              </c:strCache>
            </c:strRef>
          </c:cat>
          <c:val>
            <c:numRef>
              <c:f>'Sheet1'!$B$2:$B$3</c:f>
              <c:numCache>
                <c:formatCode>General</c:formatCode>
                <c:ptCount val="2"/>
                <c:pt idx="0">
                  <c:v>384.12</c:v>
                </c:pt>
                <c:pt idx="1">
                  <c:v>407.07</c:v>
                </c:pt>
              </c:numCache>
            </c:numRef>
          </c:val>
          <c:extLst xmlns:c16r2="http://schemas.microsoft.com/office/drawing/2015/06/chart">
            <c:ext xmlns:c16="http://schemas.microsoft.com/office/drawing/2014/chart" uri="{C3380CC4-5D6E-409C-BE32-E72D297353CC}">
              <c16:uniqueId val="{00000000-5A32-47AB-8ACA-6DFC3DF71A93}"/>
            </c:ext>
          </c:extLst>
        </c:ser>
        <c:dLbls>
          <c:showLegendKey val="0"/>
          <c:showVal val="0"/>
          <c:showCatName val="0"/>
          <c:showSerName val="0"/>
          <c:showPercent val="0"/>
          <c:showBubbleSize val="0"/>
        </c:dLbls>
        <c:gapWidth val="150"/>
        <c:overlap val="100"/>
        <c:axId val="178358912"/>
        <c:axId val="178360704"/>
      </c:barChart>
      <c:catAx>
        <c:axId val="178358912"/>
        <c:scaling>
          <c:orientation val="minMax"/>
        </c:scaling>
        <c:delete val="0"/>
        <c:axPos val="b"/>
        <c:numFmt formatCode="General" sourceLinked="0"/>
        <c:majorTickMark val="out"/>
        <c:minorTickMark val="none"/>
        <c:tickLblPos val="nextTo"/>
        <c:crossAx val="178360704"/>
        <c:crosses val="autoZero"/>
        <c:auto val="1"/>
        <c:lblAlgn val="ctr"/>
        <c:lblOffset val="100"/>
        <c:noMultiLvlLbl val="0"/>
      </c:catAx>
      <c:valAx>
        <c:axId val="178360704"/>
        <c:scaling>
          <c:orientation val="minMax"/>
          <c:min val="0"/>
        </c:scaling>
        <c:delete val="0"/>
        <c:axPos val="l"/>
        <c:majorGridlines/>
        <c:numFmt formatCode="General" sourceLinked="1"/>
        <c:majorTickMark val="out"/>
        <c:minorTickMark val="none"/>
        <c:tickLblPos val="nextTo"/>
        <c:crossAx val="17835891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stacked"/>
        <c:varyColors val="0"/>
        <c:ser>
          <c:idx val="0"/>
          <c:order val="0"/>
          <c:tx>
            <c:strRef>
              <c:f>Sheet1!$B$1</c:f>
              <c:strCache>
                <c:ptCount val="1"/>
                <c:pt idx="0">
                  <c:v>一般公共预算财政拨款支出决算变动情况</c:v>
                </c:pt>
              </c:strCache>
            </c:strRef>
          </c:tx>
          <c:invertIfNegative val="0"/>
          <c:cat>
            <c:strRef>
              <c:f>Sheet1!$A$2:$A$3</c:f>
              <c:strCache>
                <c:ptCount val="2"/>
                <c:pt idx="0">
                  <c:v>2019年</c:v>
                </c:pt>
                <c:pt idx="1">
                  <c:v>2020年</c:v>
                </c:pt>
              </c:strCache>
            </c:strRef>
          </c:cat>
          <c:val>
            <c:numRef>
              <c:f>Sheet1!$B$2:$B$3</c:f>
              <c:numCache>
                <c:formatCode>General</c:formatCode>
                <c:ptCount val="2"/>
                <c:pt idx="0">
                  <c:v>384.12</c:v>
                </c:pt>
                <c:pt idx="1">
                  <c:v>407.07</c:v>
                </c:pt>
              </c:numCache>
            </c:numRef>
          </c:val>
          <c:extLst xmlns:c16r2="http://schemas.microsoft.com/office/drawing/2015/06/chart">
            <c:ext xmlns:c16="http://schemas.microsoft.com/office/drawing/2014/chart" uri="{C3380CC4-5D6E-409C-BE32-E72D297353CC}">
              <c16:uniqueId val="{00000000-99BE-4A3C-9821-91CA5CB23AE6}"/>
            </c:ext>
          </c:extLst>
        </c:ser>
        <c:dLbls>
          <c:showLegendKey val="0"/>
          <c:showVal val="0"/>
          <c:showCatName val="0"/>
          <c:showSerName val="0"/>
          <c:showPercent val="0"/>
          <c:showBubbleSize val="0"/>
        </c:dLbls>
        <c:gapWidth val="150"/>
        <c:overlap val="100"/>
        <c:axId val="185074432"/>
        <c:axId val="185075968"/>
      </c:barChart>
      <c:catAx>
        <c:axId val="185074432"/>
        <c:scaling>
          <c:orientation val="minMax"/>
        </c:scaling>
        <c:delete val="0"/>
        <c:axPos val="b"/>
        <c:numFmt formatCode="General" sourceLinked="0"/>
        <c:majorTickMark val="out"/>
        <c:minorTickMark val="none"/>
        <c:tickLblPos val="nextTo"/>
        <c:crossAx val="185075968"/>
        <c:crosses val="autoZero"/>
        <c:auto val="1"/>
        <c:lblAlgn val="ctr"/>
        <c:lblOffset val="100"/>
        <c:noMultiLvlLbl val="0"/>
      </c:catAx>
      <c:valAx>
        <c:axId val="185075968"/>
        <c:scaling>
          <c:orientation val="minMax"/>
          <c:min val="0"/>
        </c:scaling>
        <c:delete val="0"/>
        <c:axPos val="l"/>
        <c:majorGridlines/>
        <c:numFmt formatCode="General" sourceLinked="1"/>
        <c:majorTickMark val="out"/>
        <c:minorTickMark val="none"/>
        <c:tickLblPos val="nextTo"/>
        <c:crossAx val="18507443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一般公共预算财政拨款支出决算结构</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教育支出</c:v>
                </c:pt>
                <c:pt idx="1">
                  <c:v>社会保障和就业支出</c:v>
                </c:pt>
                <c:pt idx="2">
                  <c:v>卫生健康支出</c:v>
                </c:pt>
                <c:pt idx="3">
                  <c:v>住房保障支出</c:v>
                </c:pt>
              </c:strCache>
            </c:strRef>
          </c:cat>
          <c:val>
            <c:numRef>
              <c:f>Sheet1!$B$2:$B$5</c:f>
              <c:numCache>
                <c:formatCode>0.00%</c:formatCode>
                <c:ptCount val="4"/>
                <c:pt idx="0">
                  <c:v>0.80130000000000001</c:v>
                </c:pt>
                <c:pt idx="1">
                  <c:v>0.12160000000000012</c:v>
                </c:pt>
                <c:pt idx="2">
                  <c:v>2.7000000000000045E-2</c:v>
                </c:pt>
                <c:pt idx="3">
                  <c:v>5.0100000000000013E-2</c:v>
                </c:pt>
              </c:numCache>
            </c:numRef>
          </c:val>
          <c:extLst xmlns:c16r2="http://schemas.microsoft.com/office/drawing/2015/06/chart">
            <c:ext xmlns:c16="http://schemas.microsoft.com/office/drawing/2014/chart" uri="{C3380CC4-5D6E-409C-BE32-E72D297353CC}">
              <c16:uniqueId val="{00000000-413E-4B01-90F0-B80A8FB0499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030279998783935"/>
          <c:y val="5.701754385964912E-2"/>
        </c:manualLayout>
      </c:layout>
      <c:overlay val="0"/>
    </c:title>
    <c:autoTitleDeleted val="0"/>
    <c:plotArea>
      <c:layout/>
      <c:pieChart>
        <c:varyColors val="1"/>
        <c:ser>
          <c:idx val="0"/>
          <c:order val="0"/>
          <c:tx>
            <c:strRef>
              <c:f>'Sheet1'!$B$1</c:f>
              <c:strCache>
                <c:ptCount val="1"/>
                <c:pt idx="0">
                  <c:v>“三公”经费财政拨款支出结构</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c:f>
              <c:strCache>
                <c:ptCount val="1"/>
                <c:pt idx="0">
                  <c:v>公务用车购置及运行维护费</c:v>
                </c:pt>
              </c:strCache>
            </c:strRef>
          </c:cat>
          <c:val>
            <c:numRef>
              <c:f>'Sheet1'!$B$2</c:f>
              <c:numCache>
                <c:formatCode>0%</c:formatCode>
                <c:ptCount val="1"/>
                <c:pt idx="0">
                  <c:v>1</c:v>
                </c:pt>
              </c:numCache>
            </c:numRef>
          </c:val>
          <c:extLst xmlns:c16r2="http://schemas.microsoft.com/office/drawing/2015/06/chart">
            <c:ext xmlns:c16="http://schemas.microsoft.com/office/drawing/2014/chart" uri="{C3380CC4-5D6E-409C-BE32-E72D297353CC}">
              <c16:uniqueId val="{00000000-E88F-4DDB-9AA1-BFE213D7981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40E1D7-3833-44C3-AADB-DD6075E4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21</Pages>
  <Words>6557</Words>
  <Characters>893</Characters>
  <Application>Microsoft Office Word</Application>
  <DocSecurity>0</DocSecurity>
  <Lines>7</Lines>
  <Paragraphs>14</Paragraphs>
  <ScaleCrop>false</ScaleCrop>
  <Company>四川省财政厅</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张雪</cp:lastModifiedBy>
  <cp:revision>102</cp:revision>
  <cp:lastPrinted>2021-08-17T08:06:00Z</cp:lastPrinted>
  <dcterms:created xsi:type="dcterms:W3CDTF">2020-08-04T01:49:00Z</dcterms:created>
  <dcterms:modified xsi:type="dcterms:W3CDTF">2022-11-14T09:25:00Z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