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outlineLvl w:val="0"/>
        <w:rPr>
          <w:rFonts w:hint="eastAsia" w:cs="方正小标宋简体" w:asciiTheme="minorEastAsia" w:hAnsiTheme="minorEastAsia" w:eastAsiaTheme="minorEastAsia"/>
          <w:bCs/>
          <w:kern w:val="36"/>
          <w:sz w:val="44"/>
          <w:szCs w:val="44"/>
        </w:rPr>
      </w:pPr>
      <w:bookmarkStart w:id="0" w:name="_Toc351131480"/>
    </w:p>
    <w:bookmarkEnd w:id="0"/>
    <w:p>
      <w:pPr>
        <w:adjustRightInd w:val="0"/>
        <w:snapToGrid w:val="0"/>
        <w:spacing w:line="8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0"/>
          <w:szCs w:val="40"/>
        </w:rPr>
        <w:t>四川省教育系统开展法治宣传教育的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cs="方正小标宋简体" w:asciiTheme="minorEastAsia" w:hAnsiTheme="minorEastAsia" w:eastAsiaTheme="minorEastAsia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0"/>
          <w:szCs w:val="40"/>
        </w:rPr>
        <w:t>第八个五年规划（2021-2025年）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hint="eastAsia" w:ascii="楷体_GB2312" w:hAnsi="楷体_GB2312" w:eastAsia="楷体_GB2312" w:cs="楷体_GB2312"/>
          <w:bCs/>
          <w:kern w:val="36"/>
          <w:sz w:val="32"/>
          <w:szCs w:val="32"/>
        </w:rPr>
      </w:pPr>
      <w:bookmarkStart w:id="1" w:name="_Toc486697994"/>
      <w:r>
        <w:rPr>
          <w:rFonts w:hint="eastAsia" w:ascii="楷体_GB2312" w:hAnsi="楷体_GB2312" w:eastAsia="楷体_GB2312" w:cs="楷体_GB2312"/>
          <w:bCs/>
          <w:kern w:val="3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kern w:val="36"/>
          <w:sz w:val="32"/>
          <w:szCs w:val="32"/>
          <w:lang w:eastAsia="zh-CN"/>
        </w:rPr>
        <w:t>意见征求稿</w:t>
      </w:r>
      <w:r>
        <w:rPr>
          <w:rFonts w:hint="eastAsia" w:ascii="楷体_GB2312" w:hAnsi="楷体_GB2312" w:eastAsia="楷体_GB2312" w:cs="楷体_GB2312"/>
          <w:bCs/>
          <w:kern w:val="36"/>
          <w:sz w:val="32"/>
          <w:szCs w:val="32"/>
        </w:rPr>
        <w:t>）</w:t>
      </w:r>
      <w:bookmarkEnd w:id="1"/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Theme="minorEastAsia" w:hAnsiTheme="minor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为深入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学习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贯彻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习近平法治思想，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进一步提升教育系统普法工作质量和水平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，根据《全国教育系统开展法治宣传教育的第八个五年规划（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2021—2025年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）》《四川省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法治宣传教育第八个五年规划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2021—2025年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）》等精神和要求，结合实际，制定本规划。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下划线标注内容为《全国教育系统开展法治宣传教育的第八个五年规划（2021—2025年）》原文，下同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做好教育系统第八个五年法治宣传教育工作，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必须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坚持以习近平新时代中国特色社会主义思想为指导，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深入贯彻习近平法治思想、习近平总书记关于教育的重要论述，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全面贯彻党的教育方针，落实立德树人根本任务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坚持以培育和践行社会主义核心价值观为主线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突出学习宣传习近平法治思想，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以宪法教育为核心，以民法典教育为重点，结合党史、新中国史、改革开放史和社会主义发展史教育，结合加强爱国主义、集体主义、社会主义教育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入宣传教育相关法律法规和与推动高质量发展密切相关、与社会治理现代化密切相关的法律法规，深入学习宣传党内法规。坚持党的全面领导、坚持以人为本、坚持服务导向、坚持普法与依法治理有机融合的工作原则，创新普法内容形式，运用新技术推动普法内容供给侧结构性改革。主要目标是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到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普法的针对性和实效性明显增强，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教育系统法治素养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和依法治理水平显著提升，广大干部师生尊法学法守法用法的自觉性和主动性不断提高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法治课程建设、法治教师队伍建设、校园法治文化建设取得新突破，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“互联网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+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”法治教育、法治实践教育深入推进，政府、司法机关、学校、社会、家庭共同参与的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青少年法治教育新格局进一步完善，为建设教育强省、办好人民满意的教育营造良好法治环境。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一、习近平法治思想学习贯彻工程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（一）全面深入学习宣传贯彻习近平法治思想。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把学习宣传贯彻习近平法治思想作为首要政治任务，深入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学习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宣传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习近平法治思想的重大意义、丰富内涵、精神实质和实践要求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。把</w:t>
      </w:r>
      <w:r>
        <w:rPr>
          <w:rFonts w:hint="eastAsia" w:ascii="Times New Roman" w:hAnsi="Times New Roman" w:eastAsia="仿宋_GB2312"/>
          <w:sz w:val="32"/>
          <w:szCs w:val="32"/>
        </w:rPr>
        <w:t>习近平法治思想作为各级教育部门、各级各类学校党委（党组）理论中心组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领导班子集体学习和教育系统</w:t>
      </w:r>
      <w:r>
        <w:rPr>
          <w:rFonts w:hint="eastAsia" w:ascii="Times New Roman" w:hAnsi="Times New Roman" w:eastAsia="仿宋_GB2312"/>
          <w:sz w:val="32"/>
          <w:szCs w:val="32"/>
        </w:rPr>
        <w:t>干部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教师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学习培训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重要内容、重点课程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将习近平法治思想贯彻落实到全省教育普法的全过程和各方面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融入学校教育，</w:t>
      </w:r>
      <w:r>
        <w:rPr>
          <w:rFonts w:hint="eastAsia" w:ascii="Times New Roman" w:hAnsi="Times New Roman" w:eastAsia="仿宋_GB2312"/>
          <w:sz w:val="32"/>
          <w:szCs w:val="32"/>
        </w:rPr>
        <w:t>做好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习近平法治思想</w:t>
      </w:r>
      <w:r>
        <w:rPr>
          <w:rFonts w:hint="eastAsia" w:ascii="Times New Roman" w:hAnsi="Times New Roman" w:eastAsia="仿宋_GB2312"/>
          <w:sz w:val="32"/>
          <w:szCs w:val="32"/>
        </w:rPr>
        <w:t>进教材、进课堂、进头脑工作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指导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高校把习近平法治思想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纳入法治理论学科体系、教材体系、教学体系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开设好“习近平法治思想概论”</w:t>
      </w:r>
      <w:r>
        <w:rPr>
          <w:rFonts w:hint="eastAsia" w:eastAsia="仿宋_GB2312"/>
          <w:sz w:val="32"/>
          <w:szCs w:val="32"/>
          <w:u w:val="none"/>
          <w:lang w:eastAsia="zh-Hans"/>
        </w:rPr>
        <w:t>法学专业核心必修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课</w:t>
      </w:r>
      <w:r>
        <w:rPr>
          <w:rFonts w:hint="eastAsia" w:ascii="Times New Roman" w:hAnsi="Times New Roman" w:eastAsia="仿宋_GB2312"/>
          <w:sz w:val="32"/>
          <w:szCs w:val="32"/>
        </w:rPr>
        <w:t>，抓好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习近平法治思想在</w:t>
      </w:r>
      <w:r>
        <w:rPr>
          <w:rFonts w:hint="eastAsia" w:ascii="Times New Roman" w:hAnsi="Times New Roman" w:eastAsia="仿宋_GB2312"/>
          <w:sz w:val="32"/>
          <w:szCs w:val="32"/>
        </w:rPr>
        <w:t>法学专业各门课程的有机融入，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支持有条件的高校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开设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面向全体学生的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习近平法治思想公共选修课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充分利用网站、电视台、报刊、“两微一端”等多种渠道，加大习近平法治思想宣传解读力度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营造学习宣传贯彻习近平法治思想的良好氛围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党员</w:t>
      </w:r>
      <w:r>
        <w:rPr>
          <w:rFonts w:hint="eastAsia" w:ascii="黑体" w:hAnsi="黑体" w:eastAsia="黑体" w:cs="黑体"/>
          <w:bCs/>
          <w:sz w:val="32"/>
          <w:szCs w:val="32"/>
        </w:rPr>
        <w:t>干部学法用法示范工程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）充分发挥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党员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干部示范引领作用。</w:t>
      </w:r>
      <w:r>
        <w:rPr>
          <w:rFonts w:hint="eastAsia" w:ascii="Times New Roman" w:hAnsi="Times New Roman" w:eastAsia="仿宋_GB2312"/>
          <w:sz w:val="32"/>
          <w:szCs w:val="32"/>
        </w:rPr>
        <w:t>将宪法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及</w:t>
      </w:r>
      <w:r>
        <w:rPr>
          <w:rFonts w:hint="eastAsia" w:ascii="Times New Roman" w:hAnsi="Times New Roman" w:eastAsia="仿宋_GB2312"/>
          <w:sz w:val="32"/>
          <w:szCs w:val="32"/>
        </w:rPr>
        <w:t>民法典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等国家基本法律</w:t>
      </w:r>
      <w:r>
        <w:rPr>
          <w:rFonts w:hint="eastAsia" w:ascii="Times New Roman" w:hAnsi="Times New Roman" w:eastAsia="仿宋_GB2312"/>
          <w:sz w:val="32"/>
          <w:szCs w:val="32"/>
        </w:rPr>
        <w:t>、党内法规、教育法律法规等列入党委（党组）理论中心组学习、领导班子集体学习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年度规划。</w:t>
      </w:r>
      <w:r>
        <w:rPr>
          <w:rFonts w:hint="eastAsia" w:ascii="Times New Roman" w:hAnsi="Times New Roman" w:eastAsia="仿宋_GB2312"/>
          <w:sz w:val="32"/>
          <w:szCs w:val="32"/>
        </w:rPr>
        <w:t>健全领导干部年度述法制度，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探索建立学校主要负责同志法治能力测评制度，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健全学校主要负责同志依法治校能力培训机制，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把法治素养和依法履职情况纳入干部考核考评重要内容。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建立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健全领导干部应知应会法律清单制度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，推动领导干部带头学习、模范践行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落实党员干部法治教育培训制度，推动各地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Hans"/>
        </w:rPr>
        <w:t>每年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组织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Hans"/>
        </w:rPr>
        <w:t>开展法治专题培训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织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Hans"/>
        </w:rPr>
        <w:t>现场或网络旁听法庭庭审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，加强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Hans"/>
        </w:rPr>
        <w:t>教育行政执法人员法治能力培训。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把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学习掌握党内法规作为合格党员的基本要求，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列入党组织“三会一课”内容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党章、准则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条例等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重点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深入学习宣传党内法规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，促进党内法规学习宣传常态化、制度化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三、教师法治能力提升工程</w:t>
      </w:r>
    </w:p>
    <w:p>
      <w:pPr>
        <w:numPr>
          <w:ilvl w:val="255"/>
          <w:numId w:val="0"/>
        </w:numPr>
        <w:spacing w:line="600" w:lineRule="exact"/>
        <w:ind w:firstLine="642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加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强法治教育师资培养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培训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支持有条件的省属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师范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院校法学院（系）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培养更多更专业的法治教育师资后备力量，鼓励高等院校在师范、法学专业培养方案中增加法学、教育学原理等相关内容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支持有条件的高校开展“法学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+教育学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”双学士学位人才培养项目，探索</w:t>
      </w:r>
      <w:r>
        <w:rPr>
          <w:rFonts w:hint="eastAsia" w:ascii="Times New Roman" w:hAnsi="Times New Roman" w:eastAsia="仿宋_GB2312"/>
          <w:sz w:val="32"/>
          <w:szCs w:val="32"/>
        </w:rPr>
        <w:t>培育省级法治教育师资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基地</w:t>
      </w:r>
      <w:r>
        <w:rPr>
          <w:rFonts w:hint="eastAsia" w:ascii="Times New Roman" w:hAnsi="Times New Roman" w:eastAsia="仿宋_GB2312"/>
          <w:sz w:val="32"/>
          <w:szCs w:val="32"/>
        </w:rPr>
        <w:t>高校。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深入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single"/>
          <w:lang w:eastAsia="zh-CN"/>
        </w:rPr>
        <w:t>实施“中小学法治教育名师培育工程”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将法治教育纳入教师培训计划，作为新入职教师必修课程，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推进教师网络法治教育培训，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5年内对所有道德与法治课教师进行1次轮训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numPr>
          <w:ilvl w:val="255"/>
          <w:numId w:val="0"/>
        </w:numPr>
        <w:spacing w:line="600" w:lineRule="exact"/>
        <w:ind w:firstLine="642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法治课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教师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队伍建设。</w:t>
      </w:r>
      <w:r>
        <w:rPr>
          <w:rFonts w:hint="eastAsia" w:ascii="Times New Roman" w:hAnsi="Times New Roman" w:eastAsia="仿宋_GB2312"/>
          <w:sz w:val="32"/>
          <w:szCs w:val="32"/>
        </w:rPr>
        <w:t>推动每个中小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学校配备与课程设置相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Hans"/>
        </w:rPr>
        <w:t>适应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的法治课专业教师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推进法治课教学研究，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建立健全法治课教学观摩、集体备课等机制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Hans"/>
        </w:rPr>
        <w:t>支持法治课教师参加各级教学竞赛、公开课展示等活动。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优秀法治课教师纳入各类高层次人才项目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予以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支持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推动在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省</w:t>
      </w:r>
      <w:r>
        <w:rPr>
          <w:rFonts w:hint="eastAsia" w:ascii="Times New Roman" w:hAnsi="Times New Roman" w:eastAsia="仿宋_GB2312"/>
          <w:sz w:val="32"/>
          <w:szCs w:val="32"/>
        </w:rPr>
        <w:t>各类基金规划项目中设立法治教育研究专项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建立优秀法学教师师资库，吸引全国知名法学专家学者参与我省青少年法治教育工作。</w:t>
      </w:r>
    </w:p>
    <w:p>
      <w:pPr>
        <w:numPr>
          <w:ilvl w:val="255"/>
          <w:numId w:val="0"/>
        </w:numPr>
        <w:spacing w:line="60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）全面提升教师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队伍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法治素养。</w:t>
      </w:r>
      <w:r>
        <w:rPr>
          <w:rFonts w:hint="eastAsia" w:ascii="Times New Roman" w:hAnsi="Times New Roman" w:eastAsia="仿宋_GB2312"/>
          <w:sz w:val="32"/>
          <w:szCs w:val="32"/>
        </w:rPr>
        <w:t>鼓励各市（州）开展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形式多样的</w:t>
      </w:r>
      <w:r>
        <w:rPr>
          <w:rFonts w:hint="eastAsia" w:ascii="Times New Roman" w:hAnsi="Times New Roman" w:eastAsia="仿宋_GB2312"/>
          <w:sz w:val="32"/>
          <w:szCs w:val="32"/>
        </w:rPr>
        <w:t>教师全员法治教育培训，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确保每位中小学教师每年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接受相关培训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课时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Hans"/>
        </w:rPr>
        <w:t>支持高校对辅导员开展定期法治培训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加强教师法治素养考察测评，</w:t>
      </w:r>
      <w:r>
        <w:rPr>
          <w:rFonts w:hint="eastAsia" w:ascii="Times New Roman" w:hAnsi="Times New Roman" w:eastAsia="仿宋_GB2312"/>
          <w:sz w:val="32"/>
          <w:szCs w:val="32"/>
        </w:rPr>
        <w:t>在教师资格考试、招聘、录用等环节予以重点考核。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四、法治</w:t>
      </w: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课程</w:t>
      </w:r>
      <w:r>
        <w:rPr>
          <w:rFonts w:hint="eastAsia" w:ascii="黑体" w:hAnsi="黑体" w:eastAsia="黑体" w:cs="黑体"/>
          <w:bCs/>
          <w:sz w:val="32"/>
          <w:szCs w:val="32"/>
        </w:rPr>
        <w:t>建设工程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）增强法治课堂教学实效。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全面落实《青少年法治教育大纲》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加大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宪法、</w:t>
      </w:r>
      <w:r>
        <w:rPr>
          <w:rFonts w:hint="eastAsia" w:ascii="Times New Roman" w:hAnsi="Times New Roman" w:eastAsia="仿宋_GB2312"/>
          <w:sz w:val="32"/>
          <w:szCs w:val="32"/>
        </w:rPr>
        <w:t>民法典在大中小学法治教育中的内容占比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和课时占比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落实我省地方课程和校本课程法治教育内容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鼓励单独设置法治课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深入落实国家相关课程方案和学科课程标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准，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用好国家法治教育教学资源支持系统，</w:t>
      </w:r>
      <w:r>
        <w:rPr>
          <w:rFonts w:hint="eastAsia" w:ascii="Times New Roman" w:hAnsi="Times New Roman" w:eastAsia="仿宋_GB2312"/>
          <w:sz w:val="32"/>
          <w:szCs w:val="32"/>
        </w:rPr>
        <w:t>改进课堂教学方式，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推广启发式、互动式、探究式教学方法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加大学科融入法治教育力度，</w:t>
      </w:r>
      <w:r>
        <w:rPr>
          <w:rFonts w:hint="eastAsia" w:ascii="Times New Roman" w:hAnsi="Times New Roman" w:eastAsia="仿宋_GB2312"/>
          <w:sz w:val="32"/>
          <w:szCs w:val="32"/>
        </w:rPr>
        <w:t>探索课堂渗透法治教育内容</w:t>
      </w:r>
      <w:r>
        <w:rPr>
          <w:rFonts w:hint="eastAsia" w:eastAsia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将法治教育纳入中小学课后服务范围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规范法治课教师教学行为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加大情景模拟、案例教学等方法</w:t>
      </w:r>
      <w:r>
        <w:rPr>
          <w:rFonts w:hint="eastAsia" w:ascii="Times New Roman" w:hAnsi="Times New Roman" w:eastAsia="仿宋_GB2312"/>
          <w:sz w:val="32"/>
          <w:szCs w:val="32"/>
        </w:rPr>
        <w:t>创新，强化导入设计、问题探究等具体环节。探索打造一批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大</w:t>
      </w:r>
      <w:r>
        <w:rPr>
          <w:rFonts w:hint="eastAsia" w:ascii="Times New Roman" w:hAnsi="Times New Roman" w:eastAsia="仿宋_GB2312"/>
          <w:sz w:val="32"/>
          <w:szCs w:val="32"/>
        </w:rPr>
        <w:t>中小学法治课精品在线开放课程，探索建设融媒体法治公开课，推动优质教学资源共享。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设立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一批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法治课教学质量监测基地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增加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法治知识在中考、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高考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中的内容占比。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深化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法治教材建设。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切实</w:t>
      </w:r>
      <w:r>
        <w:rPr>
          <w:rFonts w:hint="eastAsia" w:ascii="Times New Roman" w:hAnsi="Times New Roman" w:eastAsia="仿宋_GB2312"/>
          <w:sz w:val="32"/>
          <w:szCs w:val="32"/>
        </w:rPr>
        <w:t>用好教育部部编法治教材，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充实</w:t>
      </w:r>
      <w:r>
        <w:rPr>
          <w:rFonts w:hint="eastAsia" w:ascii="Times New Roman" w:hAnsi="Times New Roman" w:eastAsia="仿宋_GB2312"/>
          <w:sz w:val="32"/>
          <w:szCs w:val="32"/>
        </w:rPr>
        <w:t>完善义务教育地方课程</w:t>
      </w:r>
      <w:r>
        <w:rPr>
          <w:rFonts w:hint="eastAsia" w:eastAsia="仿宋_GB2312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家庭</w:t>
      </w:r>
      <w:r>
        <w:rPr>
          <w:rFonts w:hint="eastAsia" w:eastAsia="仿宋_GB2312"/>
          <w:sz w:val="32"/>
          <w:szCs w:val="32"/>
          <w:lang w:eastAsia="zh-Hans"/>
        </w:rPr>
        <w:t>·</w:t>
      </w:r>
      <w:r>
        <w:rPr>
          <w:rFonts w:hint="eastAsia" w:ascii="Times New Roman" w:hAnsi="Times New Roman" w:eastAsia="仿宋_GB2312"/>
          <w:sz w:val="32"/>
          <w:szCs w:val="32"/>
        </w:rPr>
        <w:t>社会</w:t>
      </w:r>
      <w:r>
        <w:rPr>
          <w:rFonts w:hint="eastAsia" w:eastAsia="仿宋_GB2312"/>
          <w:sz w:val="32"/>
          <w:szCs w:val="32"/>
          <w:lang w:eastAsia="zh-Hans"/>
        </w:rPr>
        <w:t>·</w:t>
      </w:r>
      <w:r>
        <w:rPr>
          <w:rFonts w:hint="eastAsia" w:ascii="Times New Roman" w:hAnsi="Times New Roman" w:eastAsia="仿宋_GB2312"/>
          <w:sz w:val="32"/>
          <w:szCs w:val="32"/>
        </w:rPr>
        <w:t>法治</w:t>
      </w:r>
      <w:r>
        <w:rPr>
          <w:rFonts w:hint="eastAsia" w:eastAsia="仿宋_GB2312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相关内容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Start w:id="2" w:name="_GoBack"/>
      <w:bookmarkEnd w:id="2"/>
      <w:r>
        <w:rPr>
          <w:rFonts w:hint="eastAsia" w:eastAsia="仿宋_GB2312"/>
          <w:sz w:val="32"/>
          <w:szCs w:val="32"/>
          <w:highlight w:val="none"/>
          <w:lang w:eastAsia="zh-Hans"/>
        </w:rPr>
        <w:t>积极发挥民族类院校作用，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加强民族地区教育普法，进一步铸牢中华民族共同体意识</w:t>
      </w:r>
      <w:r>
        <w:rPr>
          <w:rFonts w:hint="eastAsia" w:ascii="Times New Roman" w:hAnsi="Times New Roman" w:eastAsia="仿宋_GB2312"/>
          <w:sz w:val="32"/>
          <w:szCs w:val="32"/>
        </w:rPr>
        <w:t>。组织编写</w:t>
      </w:r>
      <w:r>
        <w:rPr>
          <w:rFonts w:hint="eastAsia" w:eastAsia="仿宋_GB2312"/>
          <w:sz w:val="32"/>
          <w:szCs w:val="32"/>
          <w:lang w:eastAsia="zh-Hans"/>
        </w:rPr>
        <w:t>四川</w:t>
      </w:r>
      <w:r>
        <w:rPr>
          <w:rFonts w:hint="eastAsia" w:ascii="Times New Roman" w:hAnsi="Times New Roman" w:eastAsia="仿宋_GB2312"/>
          <w:sz w:val="32"/>
          <w:szCs w:val="32"/>
        </w:rPr>
        <w:t>省教育普法典型案例集，做好以案释法，增强广大师生规则意识、法治观念。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学校</w:t>
      </w:r>
      <w:r>
        <w:rPr>
          <w:rFonts w:hint="eastAsia" w:ascii="黑体" w:hAnsi="黑体" w:eastAsia="黑体" w:cs="黑体"/>
          <w:bCs/>
          <w:sz w:val="32"/>
          <w:szCs w:val="32"/>
        </w:rPr>
        <w:t>普法宣传工程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）高质量开展学生“学宪法 讲宪法”系列活动。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将学生</w:t>
      </w:r>
      <w:r>
        <w:rPr>
          <w:rFonts w:hint="eastAsia" w:eastAsia="仿宋_GB2312"/>
          <w:sz w:val="32"/>
          <w:szCs w:val="32"/>
          <w:u w:val="single"/>
          <w:lang w:eastAsia="zh-CN"/>
        </w:rPr>
        <w:t>学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讲</w:t>
      </w:r>
      <w:r>
        <w:rPr>
          <w:rFonts w:hint="eastAsia" w:eastAsia="仿宋_GB2312"/>
          <w:sz w:val="32"/>
          <w:szCs w:val="32"/>
          <w:u w:val="single"/>
          <w:lang w:eastAsia="zh-CN"/>
        </w:rPr>
        <w:t>宪法活动作为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法治教育“第二课堂”的重要内容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作为</w:t>
      </w:r>
      <w:r>
        <w:rPr>
          <w:rFonts w:hint="eastAsia" w:eastAsia="仿宋_GB2312"/>
          <w:sz w:val="32"/>
          <w:szCs w:val="32"/>
          <w:lang w:eastAsia="zh-CN"/>
        </w:rPr>
        <w:t>教育系统法治宣传教育工作的主阵地、主渠道。持续与教育部同步开展活动，</w:t>
      </w:r>
      <w:r>
        <w:rPr>
          <w:rFonts w:hint="eastAsia" w:eastAsia="仿宋_GB2312"/>
          <w:sz w:val="32"/>
          <w:szCs w:val="32"/>
          <w:u w:val="none"/>
          <w:lang w:eastAsia="zh-CN"/>
        </w:rPr>
        <w:t>推动各级各类学校学生通过</w:t>
      </w:r>
      <w:r>
        <w:rPr>
          <w:rFonts w:hint="eastAsia" w:eastAsia="仿宋_GB2312"/>
          <w:sz w:val="32"/>
          <w:szCs w:val="32"/>
          <w:lang w:eastAsia="zh-CN"/>
        </w:rPr>
        <w:t>多种形式</w:t>
      </w:r>
      <w:r>
        <w:rPr>
          <w:rFonts w:hint="eastAsia" w:eastAsia="仿宋_GB2312"/>
          <w:sz w:val="32"/>
          <w:szCs w:val="32"/>
          <w:u w:val="none"/>
          <w:lang w:eastAsia="zh-CN"/>
        </w:rPr>
        <w:t>参与宪法学习，了解宪法知识、树立宪法观念、</w:t>
      </w:r>
      <w:r>
        <w:rPr>
          <w:rFonts w:hint="eastAsia" w:eastAsia="仿宋_GB2312"/>
          <w:sz w:val="32"/>
          <w:szCs w:val="32"/>
          <w:lang w:eastAsia="zh-CN"/>
        </w:rPr>
        <w:t>维护宪法尊严。健全活动机制，</w:t>
      </w:r>
      <w:r>
        <w:rPr>
          <w:rFonts w:hint="eastAsia" w:eastAsia="仿宋_GB2312"/>
          <w:sz w:val="32"/>
          <w:szCs w:val="32"/>
          <w:lang w:eastAsia="zh-Hans"/>
        </w:rPr>
        <w:t>全面提升省级赛事组织能力</w:t>
      </w:r>
      <w:r>
        <w:rPr>
          <w:rFonts w:hint="eastAsia" w:eastAsia="仿宋_GB2312"/>
          <w:sz w:val="32"/>
          <w:szCs w:val="32"/>
          <w:lang w:eastAsia="zh-CN"/>
        </w:rPr>
        <w:t>。将学讲宪法活动</w:t>
      </w:r>
      <w:r>
        <w:rPr>
          <w:rFonts w:hint="eastAsia" w:ascii="Times New Roman" w:hAnsi="Times New Roman" w:eastAsia="仿宋_GB2312"/>
          <w:sz w:val="32"/>
          <w:szCs w:val="32"/>
        </w:rPr>
        <w:t>纳入省级本科高校大学生竞赛项目，对代表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我省</w:t>
      </w:r>
      <w:r>
        <w:rPr>
          <w:rFonts w:hint="eastAsia" w:ascii="Times New Roman" w:hAnsi="Times New Roman" w:eastAsia="仿宋_GB2312"/>
          <w:sz w:val="32"/>
          <w:szCs w:val="32"/>
        </w:rPr>
        <w:t>获得国家级奖项的个人及指导教师、选派单位给予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奖励。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组织参加国家宪法日教育系统“宪法晨读”特色活动，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持续</w:t>
      </w:r>
      <w:r>
        <w:rPr>
          <w:rFonts w:hint="eastAsia" w:ascii="Times New Roman" w:hAnsi="Times New Roman" w:eastAsia="仿宋_GB2312"/>
          <w:sz w:val="32"/>
          <w:szCs w:val="32"/>
        </w:rPr>
        <w:t>开展“12</w:t>
      </w:r>
      <w:r>
        <w:rPr>
          <w:rFonts w:hint="eastAsia" w:ascii="仿宋_GB2312" w:hAnsi="Times New Roman" w:eastAsia="仿宋_GB2312"/>
          <w:sz w:val="32"/>
          <w:szCs w:val="32"/>
        </w:rPr>
        <w:t>·</w:t>
      </w:r>
      <w:r>
        <w:rPr>
          <w:rFonts w:hint="eastAsia" w:ascii="Times New Roman" w:hAnsi="Times New Roman" w:eastAsia="仿宋_GB2312"/>
          <w:sz w:val="32"/>
          <w:szCs w:val="32"/>
        </w:rPr>
        <w:t>4”国家宪法宣传周活动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常态化推进“宪法法律进高校”活动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。鼓励支持各级各类学校结合实际开展宪法教育，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在青少年学生成人仪式、毕业仪式等活动中设置礼敬宪法环节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在国家宪法日举行全体师生参加的升国旗仪式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上一节宪法教育课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spacing w:after="0"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提升学校依法治理能力和水平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加强现代学校制度建设，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single"/>
          <w:lang w:eastAsia="zh-Hans"/>
        </w:rPr>
        <w:t>完善学校法人治理结构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推动普法与依法治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理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紧密结合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推动各级各类学校健全依法治理制度体系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将法治素养和依法治理要求融入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学生守则、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教学规则、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行为规范和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其他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学校规章制度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提升依法办学、依法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执教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能力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健全学校内部权益保护和救济机制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依法维护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师生合法权益</w:t>
      </w:r>
      <w:r>
        <w:rPr>
          <w:rFonts w:hint="eastAsia" w:ascii="Times New Roman" w:hAnsi="Times New Roman" w:eastAsia="仿宋_GB2312"/>
          <w:sz w:val="32"/>
          <w:szCs w:val="32"/>
        </w:rPr>
        <w:t>。推动学校健全依法预防和处置安全管理及突发事件机制，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创新学生矛盾纠纷解决机制，试点同辈调解机制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依法治理“校闹”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。鼓励各地制定《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中小学教育惩戒规则（试行）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》实施细则，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准确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教育惩戒，</w:t>
      </w:r>
      <w:r>
        <w:rPr>
          <w:rFonts w:hint="eastAsia" w:ascii="Times New Roman" w:hAnsi="Times New Roman" w:eastAsia="仿宋_GB2312"/>
          <w:sz w:val="32"/>
          <w:szCs w:val="32"/>
        </w:rPr>
        <w:t>保障和规范学校、教师依法履行教育教学和管理职责。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支持学校在教学科研、思想政治教育、管理服务等队伍建设中，优化人才结构，引进更多法律专业人才。</w:t>
      </w:r>
    </w:p>
    <w:p>
      <w:pPr>
        <w:pStyle w:val="2"/>
        <w:spacing w:after="0" w:line="600" w:lineRule="exact"/>
        <w:ind w:firstLine="642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）加强校园法治文化建设。</w:t>
      </w:r>
      <w:r>
        <w:rPr>
          <w:rFonts w:hint="eastAsia" w:ascii="Times New Roman" w:hAnsi="Times New Roman" w:eastAsia="仿宋_GB2312"/>
          <w:sz w:val="32"/>
          <w:szCs w:val="32"/>
        </w:rPr>
        <w:t>加强</w:t>
      </w:r>
      <w:r>
        <w:rPr>
          <w:rFonts w:hint="eastAsia" w:eastAsia="仿宋_GB2312"/>
          <w:sz w:val="32"/>
          <w:szCs w:val="32"/>
          <w:lang w:eastAsia="zh-Hans"/>
        </w:rPr>
        <w:t>对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教育法、教师法、义务教育法、职业教育法、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高等教育法、家庭教育促进法、民办教育促进法、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国家通用语言文字法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、学位条例、未成年人保护法和预防未成年人犯罪法等法律法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学习宣传。针对不同学段特点，支持学校按需建设普法资源，有效开展菜单式普法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上好“开学法治教育第一课”，落实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“法律进学校”</w:t>
      </w:r>
      <w:r>
        <w:rPr>
          <w:rFonts w:hint="eastAsia" w:eastAsia="仿宋_GB2312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建设一批</w:t>
      </w:r>
      <w:r>
        <w:rPr>
          <w:rFonts w:hint="eastAsia" w:ascii="Times New Roman" w:hAnsi="Times New Roman" w:eastAsia="仿宋_GB2312"/>
          <w:sz w:val="32"/>
          <w:szCs w:val="32"/>
        </w:rPr>
        <w:t>中小学法治文化特色学校，鼓励各级各类学校创建特色法治教育品牌</w:t>
      </w:r>
      <w:r>
        <w:rPr>
          <w:rFonts w:hint="eastAsia" w:eastAsia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支持学校积极参与全国依法治校示范校创建</w:t>
      </w:r>
      <w:r>
        <w:rPr>
          <w:rFonts w:hint="eastAsia" w:ascii="Times New Roman" w:hAnsi="Times New Roman" w:eastAsia="仿宋_GB2312"/>
          <w:sz w:val="32"/>
          <w:szCs w:val="32"/>
        </w:rPr>
        <w:t>。建设校园法治宣传教育阵地，打造校园法治文化景观。鼓励学校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通过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歌曲、舞蹈、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模拟法庭、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演讲比赛、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知识竞赛、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情景剧展演、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法治文化作品创作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、志愿活动、应急演练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等多种形式，利</w:t>
      </w:r>
      <w:r>
        <w:rPr>
          <w:rFonts w:hint="eastAsia" w:ascii="Times New Roman" w:hAnsi="Times New Roman" w:eastAsia="仿宋_GB2312"/>
          <w:sz w:val="32"/>
          <w:szCs w:val="32"/>
        </w:rPr>
        <w:t>用围墙、走廊、橱窗、电子屏、网站、微博、微信等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多种载体，普及法治知识，弘扬法治精神。</w:t>
      </w:r>
      <w:r>
        <w:rPr>
          <w:rFonts w:hint="eastAsia" w:ascii="Times New Roman" w:hAnsi="Times New Roman" w:eastAsia="仿宋_GB2312"/>
          <w:sz w:val="32"/>
          <w:szCs w:val="32"/>
        </w:rPr>
        <w:t>建立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开设</w:t>
      </w:r>
      <w:r>
        <w:rPr>
          <w:rFonts w:hint="eastAsia" w:ascii="Times New Roman" w:hAnsi="Times New Roman" w:eastAsia="仿宋_GB2312"/>
          <w:sz w:val="32"/>
          <w:szCs w:val="32"/>
        </w:rPr>
        <w:t>法学专业的省属高校对口开展普法帮扶、指导机制。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加强网络法治宣传教育，引导学生理性上网、安全上网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普法阵地</w:t>
      </w:r>
      <w:r>
        <w:rPr>
          <w:rFonts w:hint="eastAsia" w:ascii="黑体" w:hAnsi="黑体" w:eastAsia="黑体" w:cs="黑体"/>
          <w:bCs/>
          <w:sz w:val="32"/>
          <w:szCs w:val="32"/>
        </w:rPr>
        <w:t>建设工程</w:t>
      </w:r>
    </w:p>
    <w:p>
      <w:pPr>
        <w:pStyle w:val="2"/>
        <w:spacing w:after="0" w:line="600" w:lineRule="exact"/>
        <w:ind w:firstLine="642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）建好用好青少年法治教育基地。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落实国家青少年法治教育实践基地标准，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设立一批布局合理、功能完备、运作规范的青少年法治教育实践基地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建好用好现有的青少年法治教育实践基地。</w:t>
      </w:r>
      <w:r>
        <w:rPr>
          <w:rFonts w:hint="eastAsia" w:ascii="Times New Roman" w:hAnsi="Times New Roman" w:eastAsia="仿宋_GB2312"/>
          <w:sz w:val="32"/>
          <w:szCs w:val="32"/>
        </w:rPr>
        <w:t>推动每个县（市</w:t>
      </w:r>
      <w:r>
        <w:rPr>
          <w:rFonts w:ascii="Times New Roman" w:hAnsi="Times New Roman" w:eastAsia="仿宋_GB2312"/>
          <w:sz w:val="32"/>
          <w:szCs w:val="32"/>
        </w:rPr>
        <w:t>、区</w:t>
      </w:r>
      <w:r>
        <w:rPr>
          <w:rFonts w:hint="eastAsia" w:ascii="Times New Roman" w:hAnsi="Times New Roman" w:eastAsia="仿宋_GB2312"/>
          <w:sz w:val="32"/>
          <w:szCs w:val="32"/>
        </w:rPr>
        <w:t>）设立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个青少年法治资源教室，将实践基地、法治资源教室纳入社会实践大课堂体系，实现全面覆盖、互联互通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将法治实践教育作为学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生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综合实践活动的重要内容，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确保学生每年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接受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法治实践教育不少于2课时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鼓励推动数字化法治实践教育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。加强</w:t>
      </w:r>
      <w:r>
        <w:rPr>
          <w:rFonts w:hint="eastAsia" w:ascii="Times New Roman" w:hAnsi="Times New Roman" w:eastAsia="仿宋_GB2312"/>
          <w:sz w:val="32"/>
          <w:szCs w:val="32"/>
        </w:rPr>
        <w:t>省部共建的青少年法治教育中心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建设，</w:t>
      </w:r>
      <w:r>
        <w:rPr>
          <w:rFonts w:hint="eastAsia" w:eastAsia="仿宋_GB2312"/>
          <w:sz w:val="32"/>
          <w:szCs w:val="32"/>
          <w:lang w:eastAsia="zh-Hans"/>
        </w:rPr>
        <w:t>布局建设若干个省、市、校共建的省</w:t>
      </w:r>
      <w:r>
        <w:rPr>
          <w:rFonts w:eastAsia="仿宋_GB2312"/>
          <w:sz w:val="32"/>
          <w:szCs w:val="32"/>
          <w:lang w:eastAsia="zh-Hans"/>
        </w:rPr>
        <w:t>级青少年法治教育</w:t>
      </w:r>
      <w:r>
        <w:rPr>
          <w:rFonts w:hint="eastAsia" w:eastAsia="仿宋_GB2312"/>
          <w:sz w:val="32"/>
          <w:szCs w:val="32"/>
          <w:lang w:eastAsia="zh-Hans"/>
        </w:rPr>
        <w:t>中心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Hans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高校建设公共法律服务中心，探索形成</w:t>
      </w:r>
      <w:r>
        <w:rPr>
          <w:rFonts w:hint="eastAsia" w:eastAsia="仿宋_GB2312"/>
          <w:sz w:val="32"/>
          <w:szCs w:val="32"/>
          <w:lang w:eastAsia="zh-Hans"/>
        </w:rPr>
        <w:t>具有四川</w:t>
      </w:r>
      <w:r>
        <w:rPr>
          <w:rFonts w:hint="eastAsia" w:ascii="Times New Roman" w:hAnsi="Times New Roman" w:eastAsia="仿宋_GB2312"/>
          <w:sz w:val="32"/>
          <w:szCs w:val="32"/>
        </w:rPr>
        <w:t>特色的高校公共法律服务体系。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、协同普法工程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）落实法治副校长、法治辅导员和法律顾问制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度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贯彻落实《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中小学法治副校长聘任与管理办法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每所中小学配备至少1名法治副校长。探索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实施法治副校长工作团队制度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，指导学校建立法治副校长工作评价制度，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鼓励有条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件的地方建立由教育行政部门、人民法院、人民检察院、公安机关、司法行政部门参加的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学校法治副校长工作联席会议制度。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鼓励法治副校长利用信息化手段，参与学校工作。推动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将法治副校长培训纳入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教师校长培训计划。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推动学校</w:t>
      </w:r>
      <w:r>
        <w:rPr>
          <w:rFonts w:hint="eastAsia" w:ascii="Times New Roman" w:hAnsi="Times New Roman" w:eastAsia="仿宋_GB2312"/>
          <w:sz w:val="32"/>
          <w:szCs w:val="32"/>
        </w:rPr>
        <w:t>选优配强法治辅导员，鼓励有条件的学校配备法治班主任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。进一步完善教育部门和学校法律顾问制度，</w:t>
      </w:r>
      <w:r>
        <w:rPr>
          <w:rFonts w:hint="eastAsia"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中小学校配备法律顾问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探索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建立高校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总法律顾问制度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，实现各级各类学校法律顾问全覆盖并充分发挥作用。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Hans"/>
        </w:rPr>
        <w:t>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）统筹整合法治教育资源。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</w:rPr>
        <w:t>落实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“谁执法谁普法”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  <w:lang w:eastAsia="zh-CN"/>
        </w:rPr>
        <w:t>普法责任制，推动各职能部门承担应尽的普法责任。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</w:rPr>
        <w:t>加强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Hans"/>
        </w:rPr>
        <w:t>与人大、人民法院、人民检察院、公安机关、司法行政机关等单位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Hans"/>
        </w:rPr>
        <w:t>及</w:t>
      </w:r>
      <w:r>
        <w:rPr>
          <w:rFonts w:ascii="Times New Roman" w:hAnsi="Times New Roman" w:eastAsia="仿宋_GB2312"/>
          <w:kern w:val="32"/>
          <w:sz w:val="32"/>
          <w:szCs w:val="32"/>
        </w:rPr>
        <w:t>律师协会等社会组织</w:t>
      </w:r>
      <w:r>
        <w:rPr>
          <w:rFonts w:hint="eastAsia" w:ascii="Times New Roman" w:hAnsi="Times New Roman" w:eastAsia="仿宋_GB2312"/>
          <w:sz w:val="32"/>
          <w:szCs w:val="32"/>
        </w:rPr>
        <w:t>合作，深入推进“以案说法”，共同推进青少年学生法治教育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重视加强对留守儿童、单亲家庭、随迁子女、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残疾儿童少年、</w:t>
      </w:r>
      <w:r>
        <w:rPr>
          <w:rFonts w:hint="eastAsia" w:ascii="Times New Roman" w:hAnsi="Times New Roman" w:eastAsia="仿宋_GB2312"/>
          <w:sz w:val="32"/>
          <w:szCs w:val="32"/>
        </w:rPr>
        <w:t>不良行为青少年等群体的法治宣传教育，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强化家校共育，</w:t>
      </w:r>
      <w:r>
        <w:rPr>
          <w:rFonts w:hint="eastAsia" w:eastAsia="仿宋_GB2312"/>
          <w:sz w:val="32"/>
          <w:szCs w:val="32"/>
          <w:lang w:eastAsia="zh-Hans"/>
        </w:rPr>
        <w:t>加强对未成年人的专门保护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u w:val="single"/>
          <w:lang w:eastAsia="zh-CN"/>
        </w:rPr>
        <w:t>加强对社会力量参与教育系统法治宣传教育的指导和管理，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完善政府购买、社会投入、公益赞助等相结合的普法机制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完善普法志愿者工作机制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将普法作为大学生社会实践、志愿者服务等重要内容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探索组建由</w:t>
      </w:r>
      <w:r>
        <w:rPr>
          <w:rFonts w:hint="eastAsia" w:ascii="Times New Roman" w:hAnsi="Times New Roman" w:eastAsia="仿宋_GB2312"/>
          <w:sz w:val="32"/>
          <w:szCs w:val="32"/>
        </w:rPr>
        <w:t>政法机关工作人员、律师、公证员、仲裁员、人民调解员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高校法学院系师生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等参与的</w:t>
      </w:r>
      <w:r>
        <w:rPr>
          <w:rFonts w:hint="eastAsia" w:ascii="Times New Roman" w:hAnsi="Times New Roman" w:eastAsia="仿宋_GB2312"/>
          <w:sz w:val="32"/>
          <w:szCs w:val="32"/>
        </w:rPr>
        <w:t>教育普法志愿者队伍，</w:t>
      </w:r>
      <w:r>
        <w:rPr>
          <w:rFonts w:hint="eastAsia" w:eastAsia="仿宋_GB2312"/>
          <w:sz w:val="32"/>
          <w:szCs w:val="32"/>
          <w:lang w:eastAsia="zh-Hans"/>
        </w:rPr>
        <w:t>广泛开展普法活动，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打造教育</w:t>
      </w:r>
      <w:r>
        <w:rPr>
          <w:rFonts w:hint="eastAsia" w:ascii="Times New Roman" w:hAnsi="Times New Roman" w:eastAsia="仿宋_GB2312"/>
          <w:sz w:val="32"/>
          <w:szCs w:val="32"/>
        </w:rPr>
        <w:t>普法品牌。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、组织实施保障工程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）加强组织领导。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健全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法治宣传教育领导小组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工作机制，省委教育工委、教育厅继续设立</w:t>
      </w:r>
      <w:r>
        <w:rPr>
          <w:rFonts w:hint="eastAsia" w:ascii="Times New Roman" w:hAnsi="Times New Roman" w:eastAsia="仿宋_GB2312"/>
          <w:kern w:val="32"/>
          <w:sz w:val="32"/>
          <w:szCs w:val="32"/>
          <w:highlight w:val="none"/>
          <w:lang w:eastAsia="zh-CN"/>
        </w:rPr>
        <w:t>法治宣传教育工作领导小组，</w:t>
      </w:r>
      <w:r>
        <w:rPr>
          <w:rFonts w:hint="eastAsia" w:ascii="Times New Roman" w:hAnsi="Times New Roman" w:eastAsia="仿宋_GB2312"/>
          <w:kern w:val="32"/>
          <w:sz w:val="32"/>
          <w:szCs w:val="32"/>
          <w:highlight w:val="none"/>
          <w:u w:val="none"/>
          <w:lang w:eastAsia="zh-CN"/>
        </w:rPr>
        <w:t>负责统筹协调、指导督促全省教育系统普法宣传教育工作</w:t>
      </w:r>
      <w:r>
        <w:rPr>
          <w:rFonts w:hint="eastAsia" w:ascii="Times New Roman" w:hAnsi="Times New Roman" w:eastAsia="仿宋_GB2312"/>
          <w:kern w:val="3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kern w:val="32"/>
          <w:sz w:val="32"/>
          <w:szCs w:val="32"/>
        </w:rPr>
        <w:t>各级教育部门和学校</w:t>
      </w:r>
      <w:r>
        <w:rPr>
          <w:rFonts w:hint="eastAsia" w:ascii="Times New Roman" w:hAnsi="Times New Roman" w:eastAsia="仿宋_GB2312"/>
          <w:sz w:val="32"/>
          <w:szCs w:val="32"/>
        </w:rPr>
        <w:t>要切实增强责任意识，将普法工作摆上重要工作日程，科学制定本地本校“八五”普法规划和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工作方案，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明确责任分工，认真组织实施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。各地各校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主要负责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同志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要落实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推进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法治建设第一责任人职责要求，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认真履行普法领导责任，加强日常指导和督促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推动及时解决问题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保障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支撑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各级教育部门和学校</w:t>
      </w:r>
      <w:r>
        <w:rPr>
          <w:rFonts w:hint="eastAsia" w:ascii="Times New Roman" w:hAnsi="Times New Roman" w:eastAsia="仿宋_GB2312"/>
          <w:sz w:val="32"/>
          <w:szCs w:val="32"/>
        </w:rPr>
        <w:t>要健全普法工作机制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指定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  <w:lang w:eastAsia="zh-CN"/>
        </w:rPr>
        <w:t>专门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机构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  <w:lang w:eastAsia="zh-CN"/>
        </w:rPr>
        <w:t>、落实专门人员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负责法治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  <w:lang w:val="en-US" w:eastAsia="zh-Hans"/>
        </w:rPr>
        <w:t>宣传</w:t>
      </w:r>
      <w:r>
        <w:rPr>
          <w:rFonts w:ascii="Times New Roman" w:hAnsi="Times New Roman" w:eastAsia="仿宋_GB2312"/>
          <w:kern w:val="32"/>
          <w:sz w:val="32"/>
          <w:szCs w:val="32"/>
          <w:u w:val="none"/>
        </w:rPr>
        <w:t>教育工作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  <w:u w:val="single"/>
          <w:lang w:eastAsia="zh-CN"/>
        </w:rPr>
        <w:t>要将普法经费纳入本单位年度预算，鼓励地方和学校设立普法专项经费，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推动法治宣传教育纳入政府购买服务指导性目录，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鼓励引导社会资金参与支持青少年法治教育，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加强对经费使用的管理和监督。</w:t>
      </w:r>
    </w:p>
    <w:p>
      <w:pPr>
        <w:pStyle w:val="2"/>
        <w:spacing w:after="0"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十六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优化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评估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激励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将法治宣传教育纳入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市县两</w:t>
      </w:r>
      <w:r>
        <w:rPr>
          <w:rFonts w:hint="eastAsia" w:ascii="Times New Roman" w:hAnsi="Times New Roman" w:eastAsia="仿宋_GB2312"/>
          <w:sz w:val="32"/>
          <w:szCs w:val="32"/>
        </w:rPr>
        <w:t>级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政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履行教育职责评价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完善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省属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高校法治评估指标体系，</w:t>
      </w:r>
      <w:r>
        <w:rPr>
          <w:rFonts w:hint="eastAsia" w:ascii="Times New Roman" w:hAnsi="Times New Roman" w:eastAsia="仿宋_GB2312"/>
          <w:sz w:val="32"/>
          <w:szCs w:val="32"/>
        </w:rPr>
        <w:t>探索建立中小学法治评估指标体系，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/>
          <w:sz w:val="32"/>
          <w:szCs w:val="32"/>
        </w:rPr>
        <w:t>开展法治工作常态化监测和系统化评估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把法治工作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成效</w:t>
      </w:r>
      <w:r>
        <w:rPr>
          <w:rFonts w:hint="eastAsia" w:ascii="Times New Roman" w:hAnsi="Times New Roman" w:eastAsia="仿宋_GB2312"/>
          <w:sz w:val="32"/>
          <w:szCs w:val="32"/>
        </w:rPr>
        <w:t>纳入省属高校绩效考核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>健全激励机制，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及时宣传推广教育系统法治宣传教育的先进经验和典型案例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在教师表彰奖励中重视推选法治课教师先进典型。</w:t>
      </w:r>
    </w:p>
    <w:p>
      <w:pPr>
        <w:pStyle w:val="2"/>
        <w:rPr>
          <w:rFonts w:hint="eastAsia" w:ascii="Times New Roman" w:hAnsi="Times New Roman" w:eastAsia="仿宋_GB2312"/>
          <w:kern w:val="3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10" w:rightChars="1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3"/>
    <w:rsid w:val="00030EFE"/>
    <w:rsid w:val="000451F9"/>
    <w:rsid w:val="0007255A"/>
    <w:rsid w:val="00086603"/>
    <w:rsid w:val="00086E96"/>
    <w:rsid w:val="00147A2F"/>
    <w:rsid w:val="00147D0D"/>
    <w:rsid w:val="00191C41"/>
    <w:rsid w:val="001B075B"/>
    <w:rsid w:val="00203B12"/>
    <w:rsid w:val="002063D3"/>
    <w:rsid w:val="00214ADF"/>
    <w:rsid w:val="00257F94"/>
    <w:rsid w:val="002C0E04"/>
    <w:rsid w:val="002E1ADD"/>
    <w:rsid w:val="002F5403"/>
    <w:rsid w:val="00304DBF"/>
    <w:rsid w:val="00363584"/>
    <w:rsid w:val="00377846"/>
    <w:rsid w:val="003814C6"/>
    <w:rsid w:val="003D1911"/>
    <w:rsid w:val="003F1105"/>
    <w:rsid w:val="00402719"/>
    <w:rsid w:val="0041086B"/>
    <w:rsid w:val="0044404C"/>
    <w:rsid w:val="00484CF3"/>
    <w:rsid w:val="004C375E"/>
    <w:rsid w:val="00530BD8"/>
    <w:rsid w:val="005405AC"/>
    <w:rsid w:val="005827C3"/>
    <w:rsid w:val="0059618A"/>
    <w:rsid w:val="005E31DD"/>
    <w:rsid w:val="00606F1A"/>
    <w:rsid w:val="0063331E"/>
    <w:rsid w:val="00676AAA"/>
    <w:rsid w:val="00681DF5"/>
    <w:rsid w:val="00702EC4"/>
    <w:rsid w:val="00736E2D"/>
    <w:rsid w:val="00764871"/>
    <w:rsid w:val="0078220D"/>
    <w:rsid w:val="00854DC0"/>
    <w:rsid w:val="008B76AD"/>
    <w:rsid w:val="00916779"/>
    <w:rsid w:val="00934AD8"/>
    <w:rsid w:val="009B306C"/>
    <w:rsid w:val="009B6935"/>
    <w:rsid w:val="00A569F6"/>
    <w:rsid w:val="00A60776"/>
    <w:rsid w:val="00A74C99"/>
    <w:rsid w:val="00A937C0"/>
    <w:rsid w:val="00AB3EFB"/>
    <w:rsid w:val="00AC1255"/>
    <w:rsid w:val="00AD7455"/>
    <w:rsid w:val="00B034A3"/>
    <w:rsid w:val="00B314A4"/>
    <w:rsid w:val="00B941BB"/>
    <w:rsid w:val="00C03984"/>
    <w:rsid w:val="00C12C3C"/>
    <w:rsid w:val="00C1595A"/>
    <w:rsid w:val="00C63C77"/>
    <w:rsid w:val="00C90E40"/>
    <w:rsid w:val="00CA1B1B"/>
    <w:rsid w:val="00D3075A"/>
    <w:rsid w:val="00D37D0E"/>
    <w:rsid w:val="00D61053"/>
    <w:rsid w:val="00D81FBE"/>
    <w:rsid w:val="00D94752"/>
    <w:rsid w:val="00E4448D"/>
    <w:rsid w:val="00E465DA"/>
    <w:rsid w:val="00EF76AF"/>
    <w:rsid w:val="00F575BE"/>
    <w:rsid w:val="00F746BF"/>
    <w:rsid w:val="00F74CF4"/>
    <w:rsid w:val="00FC040C"/>
    <w:rsid w:val="00FE5B8B"/>
    <w:rsid w:val="00FF16A0"/>
    <w:rsid w:val="038D5D23"/>
    <w:rsid w:val="040F6D12"/>
    <w:rsid w:val="0414471D"/>
    <w:rsid w:val="07DC168D"/>
    <w:rsid w:val="091C061F"/>
    <w:rsid w:val="0B43D79F"/>
    <w:rsid w:val="14AF1277"/>
    <w:rsid w:val="177B67B0"/>
    <w:rsid w:val="178F1A0E"/>
    <w:rsid w:val="190651AC"/>
    <w:rsid w:val="1A446D38"/>
    <w:rsid w:val="23E5CE92"/>
    <w:rsid w:val="246FFF84"/>
    <w:rsid w:val="27DB3190"/>
    <w:rsid w:val="2A7F2A5C"/>
    <w:rsid w:val="2B7B09C3"/>
    <w:rsid w:val="2B99603C"/>
    <w:rsid w:val="2BFFB70F"/>
    <w:rsid w:val="2C3E5699"/>
    <w:rsid w:val="2EEEEB84"/>
    <w:rsid w:val="2F8B41CD"/>
    <w:rsid w:val="2FFDC97C"/>
    <w:rsid w:val="312F97B6"/>
    <w:rsid w:val="3571344F"/>
    <w:rsid w:val="36E72AF3"/>
    <w:rsid w:val="37795F82"/>
    <w:rsid w:val="378B44B4"/>
    <w:rsid w:val="38ED0A3A"/>
    <w:rsid w:val="399A6FBA"/>
    <w:rsid w:val="3B2C79D7"/>
    <w:rsid w:val="3B2FD795"/>
    <w:rsid w:val="3B57677E"/>
    <w:rsid w:val="3BFF4588"/>
    <w:rsid w:val="3DBFAB92"/>
    <w:rsid w:val="3DF43189"/>
    <w:rsid w:val="3F030D21"/>
    <w:rsid w:val="3F41B6AC"/>
    <w:rsid w:val="3F53616F"/>
    <w:rsid w:val="3F5D9038"/>
    <w:rsid w:val="3F5D955D"/>
    <w:rsid w:val="3F7343BD"/>
    <w:rsid w:val="3F775D8F"/>
    <w:rsid w:val="3FBF2798"/>
    <w:rsid w:val="3FDA1FCE"/>
    <w:rsid w:val="3FDBFF12"/>
    <w:rsid w:val="3FFF7962"/>
    <w:rsid w:val="400973E0"/>
    <w:rsid w:val="41A6638B"/>
    <w:rsid w:val="42051EFA"/>
    <w:rsid w:val="45DB6F27"/>
    <w:rsid w:val="48663CEB"/>
    <w:rsid w:val="4BBD8DB0"/>
    <w:rsid w:val="4BF725AC"/>
    <w:rsid w:val="4CDF2473"/>
    <w:rsid w:val="4DDFF5A4"/>
    <w:rsid w:val="4FFF0504"/>
    <w:rsid w:val="506E4004"/>
    <w:rsid w:val="51FED7AB"/>
    <w:rsid w:val="57BF79D5"/>
    <w:rsid w:val="57FF2FE4"/>
    <w:rsid w:val="58415BE9"/>
    <w:rsid w:val="59FE51F0"/>
    <w:rsid w:val="5ADF8499"/>
    <w:rsid w:val="5BE70A5A"/>
    <w:rsid w:val="5CBD3F5D"/>
    <w:rsid w:val="5E898109"/>
    <w:rsid w:val="5EB1F334"/>
    <w:rsid w:val="5EFA7CCD"/>
    <w:rsid w:val="5EFBE96D"/>
    <w:rsid w:val="5F7F9F6E"/>
    <w:rsid w:val="5F9D7FDF"/>
    <w:rsid w:val="5FBC1294"/>
    <w:rsid w:val="5FCDBBAF"/>
    <w:rsid w:val="5FDEF5D9"/>
    <w:rsid w:val="5FF58F4C"/>
    <w:rsid w:val="5FF69A37"/>
    <w:rsid w:val="657F6902"/>
    <w:rsid w:val="66D7E0E8"/>
    <w:rsid w:val="66DE6322"/>
    <w:rsid w:val="67EFFA2B"/>
    <w:rsid w:val="67FE26ED"/>
    <w:rsid w:val="6BFE0368"/>
    <w:rsid w:val="6BFFE11E"/>
    <w:rsid w:val="6DEF6A6C"/>
    <w:rsid w:val="6DFF59B3"/>
    <w:rsid w:val="6F971812"/>
    <w:rsid w:val="6FAFCE10"/>
    <w:rsid w:val="6FBFE3BE"/>
    <w:rsid w:val="6FC208CE"/>
    <w:rsid w:val="6FDFE474"/>
    <w:rsid w:val="6FE716D1"/>
    <w:rsid w:val="6FED26A3"/>
    <w:rsid w:val="6FF741B5"/>
    <w:rsid w:val="6FF7F6BB"/>
    <w:rsid w:val="706C627B"/>
    <w:rsid w:val="72752445"/>
    <w:rsid w:val="737EAFD4"/>
    <w:rsid w:val="73B0C056"/>
    <w:rsid w:val="73BDD470"/>
    <w:rsid w:val="73FD00DE"/>
    <w:rsid w:val="74F98949"/>
    <w:rsid w:val="757DE146"/>
    <w:rsid w:val="75ADF7A2"/>
    <w:rsid w:val="75FFA24A"/>
    <w:rsid w:val="76FF7EE4"/>
    <w:rsid w:val="775B82BD"/>
    <w:rsid w:val="77B71B39"/>
    <w:rsid w:val="77B7B969"/>
    <w:rsid w:val="77C73016"/>
    <w:rsid w:val="77CF7FA4"/>
    <w:rsid w:val="77DDA261"/>
    <w:rsid w:val="77EF53A8"/>
    <w:rsid w:val="77EF6388"/>
    <w:rsid w:val="77FE52C3"/>
    <w:rsid w:val="77FF9012"/>
    <w:rsid w:val="77FF95F1"/>
    <w:rsid w:val="79F743E7"/>
    <w:rsid w:val="7A629912"/>
    <w:rsid w:val="7ADDAD5A"/>
    <w:rsid w:val="7AEFA266"/>
    <w:rsid w:val="7AFFB196"/>
    <w:rsid w:val="7B0DFBBB"/>
    <w:rsid w:val="7B680C0E"/>
    <w:rsid w:val="7B6FBBD6"/>
    <w:rsid w:val="7B7DBCA4"/>
    <w:rsid w:val="7B7F4B5D"/>
    <w:rsid w:val="7BEFD2ED"/>
    <w:rsid w:val="7BFBE891"/>
    <w:rsid w:val="7BFC3938"/>
    <w:rsid w:val="7BFF4650"/>
    <w:rsid w:val="7BFF7C55"/>
    <w:rsid w:val="7C342707"/>
    <w:rsid w:val="7C71CFE5"/>
    <w:rsid w:val="7DB79E68"/>
    <w:rsid w:val="7DBC8735"/>
    <w:rsid w:val="7DEC03A5"/>
    <w:rsid w:val="7E9F1CFC"/>
    <w:rsid w:val="7EAE2392"/>
    <w:rsid w:val="7EDD4A40"/>
    <w:rsid w:val="7EDE8DEB"/>
    <w:rsid w:val="7EDFCBD8"/>
    <w:rsid w:val="7EEBEF4C"/>
    <w:rsid w:val="7EFF49FB"/>
    <w:rsid w:val="7F334844"/>
    <w:rsid w:val="7F3B7F06"/>
    <w:rsid w:val="7F5F799F"/>
    <w:rsid w:val="7F6FF2FA"/>
    <w:rsid w:val="7F7B8F5E"/>
    <w:rsid w:val="7F7D58EC"/>
    <w:rsid w:val="7F7FD349"/>
    <w:rsid w:val="7F9C3670"/>
    <w:rsid w:val="7FAB5CC1"/>
    <w:rsid w:val="7FB6F21F"/>
    <w:rsid w:val="7FBB70FB"/>
    <w:rsid w:val="7FBD1645"/>
    <w:rsid w:val="7FBFB3F8"/>
    <w:rsid w:val="7FC9F177"/>
    <w:rsid w:val="7FDF7F4B"/>
    <w:rsid w:val="7FEFDEA0"/>
    <w:rsid w:val="7FF75138"/>
    <w:rsid w:val="7FF77972"/>
    <w:rsid w:val="7FFAD3E5"/>
    <w:rsid w:val="7FFB233D"/>
    <w:rsid w:val="7FFBCB91"/>
    <w:rsid w:val="7FFEE865"/>
    <w:rsid w:val="7FFFD248"/>
    <w:rsid w:val="7FFFDBAE"/>
    <w:rsid w:val="8CD257E1"/>
    <w:rsid w:val="8DF70E21"/>
    <w:rsid w:val="8F77F532"/>
    <w:rsid w:val="8FFF9B6B"/>
    <w:rsid w:val="977BAC77"/>
    <w:rsid w:val="977FFB4C"/>
    <w:rsid w:val="997DF057"/>
    <w:rsid w:val="9D3F88DF"/>
    <w:rsid w:val="9D4B5CFF"/>
    <w:rsid w:val="9E1BDE48"/>
    <w:rsid w:val="9EFE4D60"/>
    <w:rsid w:val="9F7E83B3"/>
    <w:rsid w:val="9F7FD897"/>
    <w:rsid w:val="9FA7D551"/>
    <w:rsid w:val="9FDF0E82"/>
    <w:rsid w:val="9FF33D2B"/>
    <w:rsid w:val="9FF52018"/>
    <w:rsid w:val="A7DD0DD5"/>
    <w:rsid w:val="A9DBA2E2"/>
    <w:rsid w:val="ADEB92B5"/>
    <w:rsid w:val="AF3E9F03"/>
    <w:rsid w:val="AF7FF7FE"/>
    <w:rsid w:val="AFDE7DBD"/>
    <w:rsid w:val="AFF77B2D"/>
    <w:rsid w:val="B21ED502"/>
    <w:rsid w:val="B39FDF7D"/>
    <w:rsid w:val="B473BEF4"/>
    <w:rsid w:val="B5F7387C"/>
    <w:rsid w:val="B6FCA866"/>
    <w:rsid w:val="B6FF4231"/>
    <w:rsid w:val="B767D73F"/>
    <w:rsid w:val="B7FADB03"/>
    <w:rsid w:val="BA7B23C6"/>
    <w:rsid w:val="BB5B7D7B"/>
    <w:rsid w:val="BBF597D6"/>
    <w:rsid w:val="BBFBE7AB"/>
    <w:rsid w:val="BCBB2C58"/>
    <w:rsid w:val="BCF92710"/>
    <w:rsid w:val="BD59E024"/>
    <w:rsid w:val="BD6F6DE8"/>
    <w:rsid w:val="BDFE780D"/>
    <w:rsid w:val="BDFF96B3"/>
    <w:rsid w:val="BEADA090"/>
    <w:rsid w:val="BEF49A6F"/>
    <w:rsid w:val="BFBCE527"/>
    <w:rsid w:val="BFEF9887"/>
    <w:rsid w:val="BFFFE2EB"/>
    <w:rsid w:val="C77FF52B"/>
    <w:rsid w:val="C7BD54E6"/>
    <w:rsid w:val="C7F0D9E9"/>
    <w:rsid w:val="CBCD2321"/>
    <w:rsid w:val="CDB733F2"/>
    <w:rsid w:val="CF7FE2DC"/>
    <w:rsid w:val="CFB978DE"/>
    <w:rsid w:val="CFDD5D28"/>
    <w:rsid w:val="D4389FBF"/>
    <w:rsid w:val="D4FBF6BD"/>
    <w:rsid w:val="D7BFA859"/>
    <w:rsid w:val="D7FF6E40"/>
    <w:rsid w:val="D8776B7B"/>
    <w:rsid w:val="D91D0FE9"/>
    <w:rsid w:val="DA5ED7DF"/>
    <w:rsid w:val="DB765315"/>
    <w:rsid w:val="DBFBD090"/>
    <w:rsid w:val="DBFFBA32"/>
    <w:rsid w:val="DD366B53"/>
    <w:rsid w:val="DDBFEB17"/>
    <w:rsid w:val="DDEB6495"/>
    <w:rsid w:val="DDFBAE60"/>
    <w:rsid w:val="DE2E7938"/>
    <w:rsid w:val="DF3AF89A"/>
    <w:rsid w:val="DF3F1F96"/>
    <w:rsid w:val="DF75AF57"/>
    <w:rsid w:val="DFBD9227"/>
    <w:rsid w:val="DFDFB4D7"/>
    <w:rsid w:val="DFFF29D6"/>
    <w:rsid w:val="E3F542C3"/>
    <w:rsid w:val="E5CD4847"/>
    <w:rsid w:val="E7FAC76C"/>
    <w:rsid w:val="E8F6FFFD"/>
    <w:rsid w:val="E9BF46E5"/>
    <w:rsid w:val="E9ED3CFE"/>
    <w:rsid w:val="E9F71EFB"/>
    <w:rsid w:val="E9FBEAA8"/>
    <w:rsid w:val="EA4F8922"/>
    <w:rsid w:val="EBBF65CD"/>
    <w:rsid w:val="EBEE5309"/>
    <w:rsid w:val="EBFFF506"/>
    <w:rsid w:val="ECFF25C0"/>
    <w:rsid w:val="ED3FB1E1"/>
    <w:rsid w:val="ED624548"/>
    <w:rsid w:val="ED7FC821"/>
    <w:rsid w:val="EDBFF213"/>
    <w:rsid w:val="EDD3C7B0"/>
    <w:rsid w:val="EEFBDFEB"/>
    <w:rsid w:val="EF1C98EF"/>
    <w:rsid w:val="EF5F4A4A"/>
    <w:rsid w:val="EF87C1F2"/>
    <w:rsid w:val="EFAF26B2"/>
    <w:rsid w:val="EFBF36A6"/>
    <w:rsid w:val="EFCF8ED6"/>
    <w:rsid w:val="EFFB6B46"/>
    <w:rsid w:val="EFFF9454"/>
    <w:rsid w:val="F2FCD9E4"/>
    <w:rsid w:val="F38D7FE6"/>
    <w:rsid w:val="F3CB6DF4"/>
    <w:rsid w:val="F3CF1560"/>
    <w:rsid w:val="F466C69E"/>
    <w:rsid w:val="F4F970C4"/>
    <w:rsid w:val="F4FF54B0"/>
    <w:rsid w:val="F55E8D7E"/>
    <w:rsid w:val="F5F3E715"/>
    <w:rsid w:val="F5FFAF9B"/>
    <w:rsid w:val="F72D5858"/>
    <w:rsid w:val="F7CF2DAB"/>
    <w:rsid w:val="F7F60450"/>
    <w:rsid w:val="F7F6D3B7"/>
    <w:rsid w:val="F7F73BDE"/>
    <w:rsid w:val="F7FF6E8A"/>
    <w:rsid w:val="F7FFCEFA"/>
    <w:rsid w:val="F8D548CF"/>
    <w:rsid w:val="F8DB1DAF"/>
    <w:rsid w:val="FABF6C0E"/>
    <w:rsid w:val="FADF6D14"/>
    <w:rsid w:val="FB57AF1F"/>
    <w:rsid w:val="FBBE3C33"/>
    <w:rsid w:val="FBDB83CB"/>
    <w:rsid w:val="FBDF40FB"/>
    <w:rsid w:val="FBDF69C5"/>
    <w:rsid w:val="FBEFD504"/>
    <w:rsid w:val="FBF32C91"/>
    <w:rsid w:val="FBFD56F6"/>
    <w:rsid w:val="FBFE41D2"/>
    <w:rsid w:val="FCCC2918"/>
    <w:rsid w:val="FCD76B0F"/>
    <w:rsid w:val="FCDF49F7"/>
    <w:rsid w:val="FCFFD4D1"/>
    <w:rsid w:val="FD676870"/>
    <w:rsid w:val="FD87FA9B"/>
    <w:rsid w:val="FDBBB2A1"/>
    <w:rsid w:val="FDEF208E"/>
    <w:rsid w:val="FDF66492"/>
    <w:rsid w:val="FDF6E377"/>
    <w:rsid w:val="FDFD0B7B"/>
    <w:rsid w:val="FDFDC685"/>
    <w:rsid w:val="FE3FEE73"/>
    <w:rsid w:val="FE734873"/>
    <w:rsid w:val="FE779311"/>
    <w:rsid w:val="FE7C02DF"/>
    <w:rsid w:val="FE7F6816"/>
    <w:rsid w:val="FEB30489"/>
    <w:rsid w:val="FEDEFABF"/>
    <w:rsid w:val="FEDFECDF"/>
    <w:rsid w:val="FEE15550"/>
    <w:rsid w:val="FEF622F5"/>
    <w:rsid w:val="FEFD18EE"/>
    <w:rsid w:val="FF23B6AA"/>
    <w:rsid w:val="FF6DC960"/>
    <w:rsid w:val="FFEA6D5D"/>
    <w:rsid w:val="FFEF17E1"/>
    <w:rsid w:val="FFEF24E0"/>
    <w:rsid w:val="FFEF35AD"/>
    <w:rsid w:val="FFEF7C23"/>
    <w:rsid w:val="FFEF8775"/>
    <w:rsid w:val="FFF76DF1"/>
    <w:rsid w:val="FFF79495"/>
    <w:rsid w:val="FFFBCDEF"/>
    <w:rsid w:val="FFFEE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nhideWhenUsed/>
    <w:qFormat/>
    <w:uiPriority w:val="99"/>
  </w:style>
  <w:style w:type="paragraph" w:customStyle="1" w:styleId="1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正文文本 (2)"/>
    <w:basedOn w:val="1"/>
    <w:link w:val="16"/>
    <w:unhideWhenUsed/>
    <w:qFormat/>
    <w:uiPriority w:val="99"/>
    <w:pPr>
      <w:shd w:val="clear" w:color="auto" w:fill="FFFFFF"/>
      <w:spacing w:before="960" w:after="1380" w:line="240" w:lineRule="atLeast"/>
      <w:ind w:hanging="860"/>
    </w:pPr>
    <w:rPr>
      <w:rFonts w:ascii="宋体"/>
      <w:spacing w:val="20"/>
      <w:sz w:val="30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(2)_"/>
    <w:link w:val="13"/>
    <w:unhideWhenUsed/>
    <w:qFormat/>
    <w:locked/>
    <w:uiPriority w:val="99"/>
    <w:rPr>
      <w:rFonts w:ascii="宋体" w:eastAsia="宋体"/>
      <w:spacing w:val="20"/>
      <w:sz w:val="3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1127</Words>
  <Characters>6426</Characters>
  <Lines>53</Lines>
  <Paragraphs>15</Paragraphs>
  <TotalTime>30</TotalTime>
  <ScaleCrop>false</ScaleCrop>
  <LinksUpToDate>false</LinksUpToDate>
  <CharactersWithSpaces>7538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2022-02-15T06:28:00Z</dcterms:created>
  <dc:creator>索波</dc:creator>
  <cp:lastModifiedBy>user</cp:lastModifiedBy>
  <dcterms:modified xsi:type="dcterms:W3CDTF">2022-03-09T16:27:24Z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261890418_cloud</vt:lpwstr>
  </property>
</Properties>
</file>