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pPr>
      <w:bookmarkStart w:id="0" w:name="doc_mark"/>
      <w:r>
        <w:rPr>
          <w:rFonts w:hint="eastAsia"/>
        </w:rPr>
        <w:t>川教函〔2023〕387号</w:t>
      </w:r>
      <w:bookmarkEnd w:id="0"/>
    </w:p>
    <w:p>
      <w:pPr>
        <w:spacing w:line="600" w:lineRule="exact"/>
        <w:ind w:firstLine="640" w:firstLineChars="200"/>
        <w:rPr>
          <w:szCs w:val="44"/>
        </w:rPr>
      </w:pPr>
      <w:bookmarkStart w:id="1" w:name="Content"/>
      <w:bookmarkEnd w:id="1"/>
    </w:p>
    <w:p>
      <w:pPr>
        <w:spacing w:line="700" w:lineRule="exact"/>
        <w:jc w:val="center"/>
        <w:rPr>
          <w:rFonts w:ascii="方正小标宋_GBK" w:eastAsia="方正小标宋_GBK"/>
          <w:spacing w:val="-11"/>
          <w:kern w:val="36"/>
          <w:sz w:val="44"/>
          <w:szCs w:val="44"/>
        </w:rPr>
      </w:pPr>
      <w:r>
        <w:rPr>
          <w:rFonts w:ascii="方正小标宋_GBK" w:eastAsia="方正小标宋_GBK"/>
          <w:spacing w:val="-11"/>
          <w:kern w:val="36"/>
          <w:sz w:val="44"/>
          <w:szCs w:val="44"/>
        </w:rPr>
        <w:t>四川省教育厅</w:t>
      </w:r>
    </w:p>
    <w:p>
      <w:pPr>
        <w:spacing w:line="700" w:lineRule="exact"/>
        <w:jc w:val="center"/>
        <w:rPr>
          <w:rFonts w:ascii="方正小标宋_GBK" w:eastAsia="方正小标宋_GBK"/>
          <w:spacing w:val="-11"/>
          <w:kern w:val="36"/>
          <w:sz w:val="44"/>
          <w:szCs w:val="44"/>
        </w:rPr>
      </w:pPr>
      <w:r>
        <w:rPr>
          <w:rFonts w:ascii="方正小标宋_GBK" w:eastAsia="方正小标宋_GBK"/>
          <w:spacing w:val="-11"/>
          <w:kern w:val="36"/>
          <w:sz w:val="44"/>
          <w:szCs w:val="44"/>
        </w:rPr>
        <w:t>关于印发《四川省智慧教育示范区（学校）创建遴选管理办法（试行）》的通知</w:t>
      </w:r>
    </w:p>
    <w:p>
      <w:pPr>
        <w:pStyle w:val="20"/>
        <w:spacing w:after="0" w:line="600" w:lineRule="exact"/>
        <w:ind w:firstLine="640" w:firstLineChars="200"/>
        <w:rPr>
          <w:rFonts w:ascii="Times New Roman" w:hAnsi="Times New Roman"/>
          <w:bCs/>
          <w:szCs w:val="32"/>
        </w:rPr>
      </w:pPr>
    </w:p>
    <w:p>
      <w:pPr>
        <w:pStyle w:val="10"/>
        <w:spacing w:beforeAutospacing="0" w:afterAutospacing="0" w:line="600" w:lineRule="exact"/>
        <w:jc w:val="both"/>
        <w:rPr>
          <w:rFonts w:ascii="Times New Roman" w:hAnsi="Times New Roman"/>
          <w:kern w:val="2"/>
          <w:sz w:val="32"/>
          <w:szCs w:val="32"/>
        </w:rPr>
      </w:pPr>
      <w:r>
        <w:rPr>
          <w:rFonts w:hint="eastAsia" w:ascii="Times New Roman" w:hAnsi="Times New Roman"/>
          <w:kern w:val="2"/>
          <w:sz w:val="32"/>
          <w:szCs w:val="32"/>
        </w:rPr>
        <w:t>各市（州）教育主管部门：</w:t>
      </w:r>
    </w:p>
    <w:p>
      <w:pPr>
        <w:spacing w:line="600" w:lineRule="exact"/>
        <w:ind w:firstLine="640" w:firstLineChars="200"/>
      </w:pPr>
      <w:r>
        <w:rPr>
          <w:rFonts w:hint="eastAsia"/>
        </w:rPr>
        <w:t>现将《四川省智慧教育示范区（学校）创建遴选管理办法（试行）》印发你们，请遵照执行。</w:t>
      </w:r>
    </w:p>
    <w:p>
      <w:pPr>
        <w:pStyle w:val="20"/>
        <w:spacing w:after="0" w:line="600" w:lineRule="exact"/>
        <w:ind w:firstLine="640" w:firstLineChars="200"/>
        <w:rPr>
          <w:rFonts w:ascii="Times New Roman" w:hAnsi="Times New Roman"/>
          <w:szCs w:val="32"/>
        </w:rPr>
      </w:pPr>
    </w:p>
    <w:p>
      <w:pPr>
        <w:pStyle w:val="20"/>
        <w:spacing w:after="0" w:line="600" w:lineRule="exact"/>
        <w:ind w:firstLine="640" w:firstLineChars="200"/>
        <w:rPr>
          <w:rFonts w:ascii="Times New Roman" w:hAnsi="Times New Roman"/>
          <w:szCs w:val="32"/>
        </w:rPr>
      </w:pPr>
    </w:p>
    <w:p>
      <w:pPr>
        <w:pStyle w:val="20"/>
        <w:spacing w:after="0" w:line="600" w:lineRule="exact"/>
        <w:ind w:firstLine="640" w:firstLineChars="200"/>
        <w:rPr>
          <w:rFonts w:ascii="Times New Roman" w:hAnsi="Times New Roman"/>
          <w:szCs w:val="32"/>
        </w:rPr>
      </w:pPr>
    </w:p>
    <w:p>
      <w:pPr>
        <w:pStyle w:val="20"/>
        <w:spacing w:after="0" w:line="600" w:lineRule="exact"/>
        <w:ind w:right="1613" w:rightChars="504" w:firstLine="640" w:firstLineChars="200"/>
        <w:jc w:val="right"/>
        <w:rPr>
          <w:rFonts w:ascii="Times New Roman" w:hAnsi="Times New Roman"/>
          <w:szCs w:val="32"/>
        </w:rPr>
      </w:pPr>
      <w:r>
        <w:rPr>
          <w:rFonts w:hint="eastAsia" w:ascii="Times New Roman" w:hAnsi="Times New Roman"/>
          <w:szCs w:val="32"/>
        </w:rPr>
        <w:t>四川省教育厅</w:t>
      </w:r>
    </w:p>
    <w:p>
      <w:pPr>
        <w:pStyle w:val="20"/>
        <w:spacing w:after="0" w:line="600" w:lineRule="exact"/>
        <w:ind w:right="1280" w:rightChars="400" w:firstLine="640"/>
        <w:jc w:val="right"/>
        <w:rPr>
          <w:rFonts w:ascii="Times New Roman" w:hAnsi="Times New Roman"/>
          <w:szCs w:val="32"/>
        </w:rPr>
      </w:pPr>
      <w:r>
        <w:rPr>
          <w:rFonts w:hint="eastAsia" w:ascii="Times New Roman" w:hAnsi="Times New Roman"/>
          <w:szCs w:val="32"/>
        </w:rPr>
        <w:t>2023年10月20日</w:t>
      </w:r>
    </w:p>
    <w:p>
      <w:pPr>
        <w:spacing w:line="600" w:lineRule="exact"/>
        <w:sectPr>
          <w:footerReference r:id="rId3" w:type="even"/>
          <w:pgSz w:w="11907" w:h="16840"/>
          <w:pgMar w:top="1588" w:right="1474" w:bottom="1304" w:left="1588" w:header="1134" w:footer="1134" w:gutter="0"/>
          <w:cols w:space="425" w:num="1"/>
          <w:docGrid w:linePitch="435" w:charSpace="0"/>
        </w:sectPr>
      </w:pPr>
    </w:p>
    <w:p>
      <w:pPr>
        <w:spacing w:line="600" w:lineRule="exact"/>
        <w:ind w:firstLine="640" w:firstLineChars="200"/>
        <w:rPr>
          <w:szCs w:val="44"/>
        </w:rPr>
      </w:pPr>
    </w:p>
    <w:p>
      <w:pPr>
        <w:spacing w:line="700" w:lineRule="exact"/>
        <w:jc w:val="center"/>
        <w:rPr>
          <w:rFonts w:ascii="方正小标宋_GBK" w:eastAsia="方正小标宋_GBK"/>
          <w:color w:val="000000" w:themeColor="text1"/>
          <w:spacing w:val="-11"/>
          <w:kern w:val="36"/>
          <w:sz w:val="44"/>
          <w:szCs w:val="44"/>
        </w:rPr>
      </w:pPr>
      <w:r>
        <w:rPr>
          <w:rFonts w:ascii="方正小标宋_GBK" w:eastAsia="方正小标宋_GBK"/>
          <w:color w:val="000000" w:themeColor="text1"/>
          <w:spacing w:val="-11"/>
          <w:kern w:val="36"/>
          <w:sz w:val="44"/>
          <w:szCs w:val="44"/>
        </w:rPr>
        <w:t>四川省智慧教育</w:t>
      </w:r>
      <w:r>
        <w:rPr>
          <w:rFonts w:hint="eastAsia" w:ascii="方正小标宋_GBK" w:eastAsia="方正小标宋_GBK"/>
          <w:color w:val="000000" w:themeColor="text1"/>
          <w:spacing w:val="-11"/>
          <w:kern w:val="36"/>
          <w:sz w:val="44"/>
          <w:szCs w:val="44"/>
        </w:rPr>
        <w:t>示范</w:t>
      </w:r>
      <w:r>
        <w:rPr>
          <w:rFonts w:ascii="方正小标宋_GBK" w:eastAsia="方正小标宋_GBK"/>
          <w:color w:val="000000" w:themeColor="text1"/>
          <w:spacing w:val="-11"/>
          <w:kern w:val="36"/>
          <w:sz w:val="44"/>
          <w:szCs w:val="44"/>
        </w:rPr>
        <w:t>区（学校）</w:t>
      </w:r>
      <w:r>
        <w:rPr>
          <w:rFonts w:hint="eastAsia" w:ascii="方正小标宋_GBK" w:eastAsia="方正小标宋_GBK"/>
          <w:color w:val="000000" w:themeColor="text1"/>
          <w:spacing w:val="-11"/>
          <w:kern w:val="36"/>
          <w:sz w:val="44"/>
          <w:szCs w:val="44"/>
        </w:rPr>
        <w:t>创建</w:t>
      </w:r>
    </w:p>
    <w:p>
      <w:pPr>
        <w:spacing w:line="700" w:lineRule="exact"/>
        <w:jc w:val="center"/>
        <w:rPr>
          <w:rFonts w:ascii="方正小标宋_GBK" w:eastAsia="方正小标宋_GBK"/>
          <w:color w:val="000000" w:themeColor="text1"/>
          <w:spacing w:val="-11"/>
          <w:kern w:val="36"/>
          <w:sz w:val="44"/>
          <w:szCs w:val="44"/>
        </w:rPr>
      </w:pPr>
      <w:r>
        <w:rPr>
          <w:rFonts w:hint="eastAsia" w:ascii="方正小标宋_GBK" w:eastAsia="方正小标宋_GBK"/>
          <w:color w:val="000000" w:themeColor="text1"/>
          <w:spacing w:val="-11"/>
          <w:kern w:val="36"/>
          <w:sz w:val="44"/>
          <w:szCs w:val="44"/>
        </w:rPr>
        <w:t>遴选管理办法（试行）</w:t>
      </w:r>
    </w:p>
    <w:p>
      <w:pPr>
        <w:pStyle w:val="20"/>
        <w:spacing w:after="0" w:line="600" w:lineRule="exact"/>
        <w:ind w:firstLine="640" w:firstLineChars="200"/>
        <w:rPr>
          <w:rFonts w:ascii="Times New Roman" w:hAnsi="Times New Roman"/>
          <w:szCs w:val="32"/>
        </w:rPr>
      </w:pPr>
    </w:p>
    <w:p>
      <w:pPr>
        <w:pStyle w:val="20"/>
        <w:spacing w:after="0" w:line="600" w:lineRule="exact"/>
        <w:jc w:val="center"/>
        <w:rPr>
          <w:rFonts w:ascii="Times New Roman" w:hAnsi="Times New Roman" w:eastAsia="黑体"/>
          <w:color w:val="000000" w:themeColor="text1"/>
          <w:kern w:val="36"/>
          <w:szCs w:val="32"/>
        </w:rPr>
      </w:pPr>
      <w:r>
        <w:rPr>
          <w:rFonts w:hint="eastAsia" w:ascii="Times New Roman" w:hAnsi="Times New Roman" w:eastAsia="黑体"/>
          <w:color w:val="000000" w:themeColor="text1"/>
          <w:kern w:val="36"/>
          <w:szCs w:val="32"/>
        </w:rPr>
        <w:t>第一章  总 则</w:t>
      </w:r>
    </w:p>
    <w:p>
      <w:pPr>
        <w:pStyle w:val="10"/>
        <w:spacing w:beforeAutospacing="0" w:afterAutospacing="0" w:line="600" w:lineRule="exact"/>
        <w:ind w:firstLine="643" w:firstLineChars="200"/>
        <w:jc w:val="both"/>
        <w:rPr>
          <w:rFonts w:ascii="Times New Roman" w:hAnsi="Times New Roman"/>
          <w:color w:val="000000" w:themeColor="text1"/>
          <w:sz w:val="32"/>
          <w:szCs w:val="32"/>
        </w:rPr>
      </w:pPr>
      <w:r>
        <w:rPr>
          <w:rFonts w:hint="eastAsia" w:ascii="Times New Roman" w:hAnsi="Times New Roman"/>
          <w:b/>
          <w:bCs/>
          <w:color w:val="000000" w:themeColor="text1"/>
          <w:sz w:val="32"/>
          <w:szCs w:val="32"/>
        </w:rPr>
        <w:t>第一条</w:t>
      </w:r>
      <w:r>
        <w:rPr>
          <w:rFonts w:hint="eastAsia" w:ascii="Times New Roman" w:hAnsi="Times New Roman"/>
          <w:color w:val="000000" w:themeColor="text1"/>
          <w:sz w:val="32"/>
          <w:szCs w:val="32"/>
        </w:rPr>
        <w:t xml:space="preserve"> 教育数字化是我国开辟教育发展新赛道和塑造教育发展新优势的重要突破口。为引领带动教育数字化转型发展，提升全省教育数字化创新发展水平，构建教育高质量体系，开展四川智慧教育示范区（学校）创建工作，制定本办法。</w:t>
      </w:r>
    </w:p>
    <w:p>
      <w:pPr>
        <w:pStyle w:val="10"/>
        <w:spacing w:beforeAutospacing="0" w:afterAutospacing="0" w:line="600" w:lineRule="exact"/>
        <w:ind w:firstLine="643" w:firstLineChars="200"/>
        <w:jc w:val="both"/>
        <w:rPr>
          <w:rFonts w:ascii="Times New Roman" w:hAnsi="Times New Roman"/>
          <w:color w:val="000000" w:themeColor="text1"/>
          <w:sz w:val="32"/>
          <w:szCs w:val="32"/>
        </w:rPr>
      </w:pPr>
      <w:r>
        <w:rPr>
          <w:rFonts w:hint="eastAsia" w:ascii="Times New Roman" w:hAnsi="Times New Roman"/>
          <w:b/>
          <w:bCs/>
          <w:color w:val="000000" w:themeColor="text1"/>
          <w:sz w:val="32"/>
          <w:szCs w:val="32"/>
        </w:rPr>
        <w:t xml:space="preserve">第二条 </w:t>
      </w:r>
      <w:r>
        <w:rPr>
          <w:rFonts w:hint="eastAsia" w:ascii="Times New Roman" w:hAnsi="Times New Roman"/>
          <w:color w:val="000000" w:themeColor="text1"/>
          <w:sz w:val="32"/>
          <w:szCs w:val="32"/>
        </w:rPr>
        <w:t>四川省智慧教育示范区（学校），是指按照《四川省智慧教育示范区（学校）创建评价指标》（以下简称《评价指标》）开展遴选创建，并在创建周期结束后经教育厅认定的区域（学校）。智慧教育示范区以县（市、区）为创建主体，智慧教育示范学校以中小学（含中职）为创建主体。</w:t>
      </w:r>
    </w:p>
    <w:p>
      <w:pPr>
        <w:spacing w:line="600" w:lineRule="exact"/>
        <w:ind w:firstLine="643" w:firstLineChars="200"/>
        <w:rPr>
          <w:color w:val="000000" w:themeColor="text1"/>
          <w:kern w:val="0"/>
        </w:rPr>
      </w:pPr>
      <w:r>
        <w:rPr>
          <w:rFonts w:hint="eastAsia"/>
          <w:b/>
          <w:bCs/>
          <w:color w:val="000000" w:themeColor="text1"/>
          <w:kern w:val="0"/>
        </w:rPr>
        <w:t>第三条</w:t>
      </w:r>
      <w:r>
        <w:rPr>
          <w:rFonts w:hint="eastAsia"/>
          <w:color w:val="000000" w:themeColor="text1"/>
          <w:kern w:val="0"/>
        </w:rPr>
        <w:t xml:space="preserve"> 计划在“十四五”期间，遴选具有较强创新意愿、较好发展基础的区域和学校进行培育，分两批创建省级“智慧教育示范区”10个左右，省级“智慧教育示范学校”50所左右，开展智慧教育创新与实践探索，以教育数字化引领教育现代化，形成四川教育数字化转型发展新样态。</w:t>
      </w:r>
    </w:p>
    <w:p>
      <w:pPr>
        <w:spacing w:line="600" w:lineRule="exact"/>
        <w:ind w:firstLine="640" w:firstLineChars="200"/>
        <w:rPr>
          <w:color w:val="000000" w:themeColor="text1"/>
          <w:kern w:val="0"/>
        </w:rPr>
      </w:pPr>
    </w:p>
    <w:p>
      <w:pPr>
        <w:pStyle w:val="20"/>
        <w:spacing w:after="0" w:line="600" w:lineRule="exact"/>
        <w:jc w:val="center"/>
        <w:rPr>
          <w:rFonts w:ascii="Times New Roman" w:hAnsi="Times New Roman" w:eastAsia="黑体"/>
          <w:color w:val="000000" w:themeColor="text1"/>
          <w:kern w:val="36"/>
          <w:szCs w:val="32"/>
        </w:rPr>
      </w:pPr>
      <w:r>
        <w:rPr>
          <w:rFonts w:hint="eastAsia" w:ascii="Times New Roman" w:hAnsi="Times New Roman" w:eastAsia="黑体"/>
          <w:color w:val="000000" w:themeColor="text1"/>
          <w:kern w:val="36"/>
          <w:szCs w:val="32"/>
        </w:rPr>
        <w:t>第二章  基本条件</w:t>
      </w:r>
    </w:p>
    <w:p>
      <w:pPr>
        <w:pStyle w:val="10"/>
        <w:spacing w:beforeAutospacing="0" w:afterAutospacing="0" w:line="600" w:lineRule="exact"/>
        <w:ind w:firstLine="643" w:firstLineChars="200"/>
        <w:jc w:val="both"/>
        <w:rPr>
          <w:rFonts w:ascii="Times New Roman" w:hAnsi="Times New Roman"/>
          <w:color w:val="000000" w:themeColor="text1"/>
          <w:sz w:val="32"/>
          <w:szCs w:val="32"/>
        </w:rPr>
      </w:pPr>
      <w:r>
        <w:rPr>
          <w:rFonts w:hint="eastAsia" w:ascii="Times New Roman" w:hAnsi="Times New Roman"/>
          <w:b/>
          <w:bCs/>
          <w:color w:val="000000" w:themeColor="text1"/>
          <w:sz w:val="32"/>
          <w:szCs w:val="32"/>
        </w:rPr>
        <w:t xml:space="preserve">第四条 </w:t>
      </w:r>
      <w:r>
        <w:rPr>
          <w:rFonts w:hint="eastAsia" w:ascii="Times New Roman" w:hAnsi="Times New Roman"/>
          <w:color w:val="000000" w:themeColor="text1"/>
          <w:sz w:val="32"/>
          <w:szCs w:val="32"/>
        </w:rPr>
        <w:t>申报四川省智慧教育示范区（学校）应具备以下基本条件。</w:t>
      </w:r>
    </w:p>
    <w:p>
      <w:pPr>
        <w:pStyle w:val="10"/>
        <w:spacing w:beforeAutospacing="0" w:afterAutospacing="0" w:line="600" w:lineRule="exact"/>
        <w:ind w:firstLine="640" w:firstLineChars="200"/>
        <w:jc w:val="both"/>
        <w:rPr>
          <w:rFonts w:ascii="Times New Roman" w:hAnsi="Times New Roman"/>
          <w:color w:val="000000" w:themeColor="text1"/>
          <w:sz w:val="32"/>
          <w:szCs w:val="32"/>
        </w:rPr>
      </w:pPr>
      <w:r>
        <w:rPr>
          <w:rFonts w:hint="eastAsia" w:ascii="Times New Roman" w:hAnsi="Times New Roman"/>
          <w:color w:val="000000" w:themeColor="text1"/>
          <w:sz w:val="32"/>
          <w:szCs w:val="32"/>
        </w:rPr>
        <w:t>（一）以习近平新时代中国特色社会主义思想为指导，坚持党的领导，全面贯彻党的教育方针，坚持社会主义办学方向，落实立德树人根本任务，坚持依法治校，办学行为规范。</w:t>
      </w:r>
    </w:p>
    <w:p>
      <w:pPr>
        <w:pStyle w:val="10"/>
        <w:spacing w:beforeAutospacing="0" w:afterAutospacing="0" w:line="600" w:lineRule="exact"/>
        <w:ind w:firstLine="640" w:firstLineChars="200"/>
        <w:jc w:val="both"/>
        <w:rPr>
          <w:rFonts w:ascii="Times New Roman" w:hAnsi="Times New Roman"/>
          <w:color w:val="000000" w:themeColor="text1"/>
          <w:sz w:val="32"/>
          <w:szCs w:val="32"/>
        </w:rPr>
      </w:pPr>
      <w:r>
        <w:rPr>
          <w:rFonts w:hint="eastAsia" w:ascii="Times New Roman" w:hAnsi="Times New Roman"/>
          <w:color w:val="000000" w:themeColor="text1"/>
          <w:sz w:val="32"/>
          <w:szCs w:val="32"/>
        </w:rPr>
        <w:t>（二）区域落实教育“两个只增不减”要求，学校经费保障、师生比符合国家和我省相关要求，设施设备配备达到办学基本要求，满足基本教育教学需要。</w:t>
      </w:r>
    </w:p>
    <w:p>
      <w:pPr>
        <w:spacing w:line="600" w:lineRule="exact"/>
        <w:ind w:firstLine="640" w:firstLineChars="200"/>
        <w:rPr>
          <w:color w:val="000000" w:themeColor="text1"/>
          <w:kern w:val="0"/>
        </w:rPr>
      </w:pPr>
      <w:r>
        <w:rPr>
          <w:rFonts w:hint="eastAsia"/>
          <w:color w:val="000000" w:themeColor="text1"/>
        </w:rPr>
        <w:t>（三）</w:t>
      </w:r>
      <w:r>
        <w:rPr>
          <w:rFonts w:hint="eastAsia"/>
          <w:color w:val="000000" w:themeColor="text1"/>
          <w:kern w:val="0"/>
        </w:rPr>
        <w:t>各申报主体对照</w:t>
      </w:r>
      <w:r>
        <w:rPr>
          <w:rFonts w:hint="eastAsia"/>
          <w:color w:val="000000" w:themeColor="text1"/>
        </w:rPr>
        <w:t>创建</w:t>
      </w:r>
      <w:r>
        <w:rPr>
          <w:rFonts w:hint="eastAsia"/>
          <w:color w:val="000000" w:themeColor="text1"/>
          <w:kern w:val="0"/>
        </w:rPr>
        <w:t>评价指标（附件1、2），在满足必要条件后，自评70分以上的可自愿申报。</w:t>
      </w:r>
    </w:p>
    <w:p>
      <w:pPr>
        <w:pStyle w:val="10"/>
        <w:spacing w:beforeAutospacing="0" w:afterAutospacing="0" w:line="600" w:lineRule="exact"/>
        <w:ind w:firstLine="643" w:firstLineChars="200"/>
        <w:jc w:val="both"/>
        <w:rPr>
          <w:rFonts w:ascii="Times New Roman" w:hAnsi="Times New Roman"/>
          <w:color w:val="000000" w:themeColor="text1"/>
          <w:sz w:val="32"/>
          <w:szCs w:val="32"/>
        </w:rPr>
      </w:pPr>
      <w:r>
        <w:rPr>
          <w:rFonts w:hint="eastAsia" w:ascii="Times New Roman" w:hAnsi="Times New Roman"/>
          <w:b/>
          <w:bCs/>
          <w:color w:val="000000" w:themeColor="text1"/>
          <w:sz w:val="32"/>
          <w:szCs w:val="32"/>
        </w:rPr>
        <w:t xml:space="preserve">第五条 </w:t>
      </w:r>
      <w:r>
        <w:rPr>
          <w:rFonts w:hint="eastAsia" w:ascii="Times New Roman" w:hAnsi="Times New Roman"/>
          <w:color w:val="000000" w:themeColor="text1"/>
          <w:sz w:val="32"/>
          <w:szCs w:val="32"/>
        </w:rPr>
        <w:t>近2年内有下列情形之一者，不能申报四川省智慧教育示范区（学校）。</w:t>
      </w:r>
    </w:p>
    <w:p>
      <w:pPr>
        <w:pStyle w:val="10"/>
        <w:spacing w:beforeAutospacing="0" w:afterAutospacing="0" w:line="600" w:lineRule="exact"/>
        <w:ind w:firstLine="640" w:firstLineChars="200"/>
        <w:jc w:val="both"/>
        <w:rPr>
          <w:rFonts w:ascii="Times New Roman" w:hAnsi="Times New Roman"/>
          <w:color w:val="000000" w:themeColor="text1"/>
          <w:sz w:val="32"/>
          <w:szCs w:val="32"/>
        </w:rPr>
      </w:pPr>
      <w:r>
        <w:rPr>
          <w:rFonts w:hint="eastAsia" w:ascii="Times New Roman" w:hAnsi="Times New Roman"/>
          <w:color w:val="000000" w:themeColor="text1"/>
          <w:sz w:val="32"/>
          <w:szCs w:val="32"/>
        </w:rPr>
        <w:t>（一）违背教育规律，引发重大舆情，造成较大负面影响的；</w:t>
      </w:r>
    </w:p>
    <w:p>
      <w:pPr>
        <w:pStyle w:val="10"/>
        <w:spacing w:beforeAutospacing="0" w:afterAutospacing="0" w:line="600" w:lineRule="exact"/>
        <w:ind w:firstLine="640" w:firstLineChars="200"/>
        <w:jc w:val="both"/>
        <w:rPr>
          <w:rFonts w:ascii="Times New Roman" w:hAnsi="Times New Roman"/>
          <w:color w:val="000000" w:themeColor="text1"/>
          <w:sz w:val="32"/>
          <w:szCs w:val="32"/>
        </w:rPr>
      </w:pPr>
      <w:r>
        <w:rPr>
          <w:rFonts w:hint="eastAsia" w:ascii="Times New Roman" w:hAnsi="Times New Roman"/>
          <w:color w:val="000000" w:themeColor="text1"/>
          <w:sz w:val="32"/>
          <w:szCs w:val="32"/>
        </w:rPr>
        <w:t>（二）违反规定，以智慧教育、信息化建设等名义乱收费的；</w:t>
      </w:r>
    </w:p>
    <w:p>
      <w:pPr>
        <w:pStyle w:val="10"/>
        <w:spacing w:beforeAutospacing="0" w:afterAutospacing="0" w:line="600" w:lineRule="exact"/>
        <w:ind w:firstLine="640" w:firstLineChars="200"/>
        <w:jc w:val="both"/>
        <w:rPr>
          <w:rFonts w:ascii="Times New Roman" w:hAnsi="Times New Roman"/>
          <w:color w:val="000000" w:themeColor="text1"/>
          <w:sz w:val="32"/>
          <w:szCs w:val="32"/>
        </w:rPr>
      </w:pPr>
      <w:r>
        <w:rPr>
          <w:rFonts w:hint="eastAsia" w:ascii="Times New Roman" w:hAnsi="Times New Roman"/>
          <w:color w:val="000000" w:themeColor="text1"/>
          <w:sz w:val="32"/>
          <w:szCs w:val="32"/>
        </w:rPr>
        <w:t>（三）网络安全工作责任制落实不到位，发生网络安全责任事故的；</w:t>
      </w:r>
    </w:p>
    <w:p>
      <w:pPr>
        <w:pStyle w:val="10"/>
        <w:spacing w:beforeAutospacing="0" w:afterAutospacing="0" w:line="600" w:lineRule="exact"/>
        <w:ind w:firstLine="640" w:firstLineChars="200"/>
        <w:jc w:val="both"/>
        <w:rPr>
          <w:rFonts w:ascii="Times New Roman" w:hAnsi="Times New Roman"/>
          <w:color w:val="000000" w:themeColor="text1"/>
          <w:sz w:val="32"/>
          <w:szCs w:val="32"/>
        </w:rPr>
      </w:pPr>
      <w:r>
        <w:rPr>
          <w:rFonts w:hint="eastAsia" w:ascii="Times New Roman" w:hAnsi="Times New Roman"/>
          <w:color w:val="000000" w:themeColor="text1"/>
          <w:sz w:val="32"/>
          <w:szCs w:val="32"/>
        </w:rPr>
        <w:t>（四）未按要求建立学习类APP进校园备案审查制度的；</w:t>
      </w:r>
    </w:p>
    <w:p>
      <w:pPr>
        <w:pStyle w:val="10"/>
        <w:spacing w:beforeAutospacing="0" w:afterAutospacing="0" w:line="600" w:lineRule="exact"/>
        <w:ind w:firstLine="640" w:firstLineChars="200"/>
        <w:jc w:val="both"/>
        <w:rPr>
          <w:rFonts w:ascii="Times New Roman" w:hAnsi="Times New Roman"/>
          <w:color w:val="000000" w:themeColor="text1"/>
          <w:sz w:val="32"/>
          <w:szCs w:val="32"/>
        </w:rPr>
      </w:pPr>
      <w:r>
        <w:rPr>
          <w:rFonts w:hint="eastAsia" w:ascii="Times New Roman" w:hAnsi="Times New Roman"/>
          <w:color w:val="000000" w:themeColor="text1"/>
          <w:sz w:val="32"/>
          <w:szCs w:val="32"/>
        </w:rPr>
        <w:t>（五）有其他违反教育相关法律法规行为，造成较大社会影响的。</w:t>
      </w:r>
    </w:p>
    <w:p>
      <w:pPr>
        <w:pStyle w:val="10"/>
        <w:spacing w:beforeAutospacing="0" w:afterAutospacing="0" w:line="600" w:lineRule="exact"/>
        <w:ind w:firstLine="640" w:firstLineChars="200"/>
        <w:jc w:val="both"/>
        <w:rPr>
          <w:rFonts w:ascii="Times New Roman" w:hAnsi="Times New Roman"/>
          <w:color w:val="000000" w:themeColor="text1"/>
          <w:sz w:val="32"/>
          <w:szCs w:val="32"/>
        </w:rPr>
      </w:pPr>
    </w:p>
    <w:p>
      <w:pPr>
        <w:pStyle w:val="20"/>
        <w:spacing w:after="0" w:line="600" w:lineRule="exact"/>
        <w:jc w:val="center"/>
        <w:rPr>
          <w:rFonts w:ascii="Times New Roman" w:hAnsi="Times New Roman" w:eastAsia="黑体"/>
          <w:color w:val="000000" w:themeColor="text1"/>
          <w:kern w:val="36"/>
          <w:szCs w:val="32"/>
        </w:rPr>
      </w:pPr>
      <w:r>
        <w:rPr>
          <w:rFonts w:hint="eastAsia" w:ascii="Times New Roman" w:hAnsi="Times New Roman" w:eastAsia="黑体"/>
          <w:color w:val="000000" w:themeColor="text1"/>
          <w:kern w:val="36"/>
          <w:szCs w:val="32"/>
        </w:rPr>
        <w:t>第三章  遴选程序</w:t>
      </w:r>
    </w:p>
    <w:p>
      <w:pPr>
        <w:pStyle w:val="20"/>
        <w:spacing w:after="0" w:line="600" w:lineRule="exact"/>
        <w:ind w:firstLine="643" w:firstLineChars="200"/>
        <w:rPr>
          <w:rFonts w:ascii="Times New Roman" w:hAnsi="Times New Roman"/>
          <w:color w:val="000000" w:themeColor="text1"/>
          <w:kern w:val="0"/>
          <w:szCs w:val="32"/>
        </w:rPr>
      </w:pPr>
      <w:r>
        <w:rPr>
          <w:rFonts w:hint="eastAsia" w:ascii="Times New Roman" w:hAnsi="Times New Roman"/>
          <w:b/>
          <w:bCs/>
          <w:color w:val="000000" w:themeColor="text1"/>
          <w:kern w:val="0"/>
          <w:szCs w:val="32"/>
        </w:rPr>
        <w:t>第六条</w:t>
      </w:r>
      <w:r>
        <w:rPr>
          <w:rFonts w:hint="eastAsia" w:ascii="Times New Roman" w:hAnsi="Times New Roman"/>
          <w:color w:val="000000" w:themeColor="text1"/>
          <w:szCs w:val="32"/>
        </w:rPr>
        <w:t xml:space="preserve"> </w:t>
      </w:r>
      <w:r>
        <w:rPr>
          <w:rFonts w:hint="eastAsia" w:ascii="Times New Roman" w:hAnsi="Times New Roman"/>
          <w:color w:val="000000" w:themeColor="text1"/>
          <w:kern w:val="0"/>
          <w:szCs w:val="32"/>
        </w:rPr>
        <w:t>按照重点培育、示范引领、融合发展的思路，坚持高标准、高定位，总量控制、宁缺毋滥，在区域（学校）自愿申报、相关主管部门审核推荐的基础上，遴选主体重视、理念先进、特色鲜明、成效突出、保障有力的区域和学校进行培育创建。</w:t>
      </w:r>
    </w:p>
    <w:p>
      <w:pPr>
        <w:pStyle w:val="10"/>
        <w:spacing w:beforeAutospacing="0" w:afterAutospacing="0" w:line="600" w:lineRule="exact"/>
        <w:ind w:firstLine="643" w:firstLineChars="200"/>
        <w:jc w:val="both"/>
        <w:rPr>
          <w:rFonts w:ascii="Times New Roman" w:hAnsi="Times New Roman"/>
          <w:color w:val="000000" w:themeColor="text1"/>
          <w:sz w:val="32"/>
          <w:szCs w:val="32"/>
        </w:rPr>
      </w:pPr>
      <w:r>
        <w:rPr>
          <w:rFonts w:hint="eastAsia" w:ascii="Times New Roman" w:hAnsi="Times New Roman"/>
          <w:b/>
          <w:bCs/>
          <w:color w:val="000000" w:themeColor="text1"/>
          <w:sz w:val="32"/>
          <w:szCs w:val="32"/>
        </w:rPr>
        <w:t xml:space="preserve">第七条 </w:t>
      </w:r>
      <w:r>
        <w:rPr>
          <w:rFonts w:hint="eastAsia" w:ascii="Times New Roman" w:hAnsi="Times New Roman"/>
          <w:color w:val="000000" w:themeColor="text1"/>
          <w:sz w:val="32"/>
          <w:szCs w:val="32"/>
        </w:rPr>
        <w:t>符合条件的申报单位填写申报表，经县级初审、市级审核后，与相关佐证材料统一报送教育厅。</w:t>
      </w:r>
    </w:p>
    <w:p>
      <w:pPr>
        <w:pStyle w:val="10"/>
        <w:spacing w:beforeAutospacing="0" w:afterAutospacing="0" w:line="600" w:lineRule="exact"/>
        <w:ind w:firstLine="643" w:firstLineChars="200"/>
        <w:jc w:val="both"/>
        <w:rPr>
          <w:rFonts w:ascii="Times New Roman" w:hAnsi="Times New Roman"/>
          <w:color w:val="000000" w:themeColor="text1"/>
          <w:sz w:val="32"/>
          <w:szCs w:val="32"/>
        </w:rPr>
      </w:pPr>
      <w:r>
        <w:rPr>
          <w:rFonts w:hint="eastAsia" w:ascii="Times New Roman" w:hAnsi="Times New Roman"/>
          <w:b/>
          <w:bCs/>
          <w:color w:val="000000" w:themeColor="text1"/>
          <w:sz w:val="32"/>
          <w:szCs w:val="32"/>
        </w:rPr>
        <w:t xml:space="preserve">第八条 </w:t>
      </w:r>
      <w:r>
        <w:rPr>
          <w:rFonts w:hint="eastAsia" w:ascii="Times New Roman" w:hAnsi="Times New Roman"/>
          <w:color w:val="000000" w:themeColor="text1"/>
          <w:sz w:val="32"/>
          <w:szCs w:val="32"/>
        </w:rPr>
        <w:t>教育厅成立评审委员会，评审委员会由教育厅领导、有关处室（单位）负责人、相关信息化专家组成。评审委员会对遴选工作过程进行管理和指导。</w:t>
      </w:r>
    </w:p>
    <w:p>
      <w:pPr>
        <w:shd w:val="clear" w:color="auto" w:fill="FFFFFF"/>
        <w:spacing w:line="600" w:lineRule="exact"/>
        <w:ind w:firstLine="643" w:firstLineChars="200"/>
        <w:rPr>
          <w:color w:val="000000" w:themeColor="text1"/>
          <w:kern w:val="0"/>
        </w:rPr>
      </w:pPr>
      <w:r>
        <w:rPr>
          <w:rFonts w:hint="eastAsia"/>
          <w:b/>
          <w:bCs/>
          <w:color w:val="000000" w:themeColor="text1"/>
          <w:kern w:val="0"/>
        </w:rPr>
        <w:t xml:space="preserve">第九条 </w:t>
      </w:r>
      <w:r>
        <w:rPr>
          <w:rFonts w:hint="eastAsia"/>
          <w:color w:val="000000" w:themeColor="text1"/>
          <w:kern w:val="0"/>
        </w:rPr>
        <w:t>评审委员会组织专家按照</w:t>
      </w:r>
      <w:r>
        <w:rPr>
          <w:rFonts w:hint="eastAsia"/>
          <w:color w:val="000000" w:themeColor="text1"/>
        </w:rPr>
        <w:t>《评价指标》</w:t>
      </w:r>
      <w:r>
        <w:rPr>
          <w:rFonts w:hint="eastAsia"/>
          <w:color w:val="000000" w:themeColor="text1"/>
          <w:kern w:val="0"/>
        </w:rPr>
        <w:t>，通过专家评议、答辩评审和现场调研等方式进行综合评审得出评定分，按评定分由高到低确定开展建设培育的区域和学校。</w:t>
      </w:r>
    </w:p>
    <w:p>
      <w:pPr>
        <w:pStyle w:val="20"/>
        <w:spacing w:after="0" w:line="600" w:lineRule="exact"/>
        <w:ind w:firstLine="640" w:firstLineChars="200"/>
        <w:rPr>
          <w:rFonts w:ascii="Times New Roman" w:hAnsi="Times New Roman"/>
        </w:rPr>
      </w:pPr>
    </w:p>
    <w:p>
      <w:pPr>
        <w:pStyle w:val="20"/>
        <w:spacing w:after="0" w:line="600" w:lineRule="exact"/>
        <w:jc w:val="center"/>
        <w:rPr>
          <w:rFonts w:ascii="Times New Roman" w:hAnsi="Times New Roman" w:eastAsia="黑体"/>
          <w:color w:val="000000" w:themeColor="text1"/>
          <w:kern w:val="36"/>
          <w:szCs w:val="32"/>
        </w:rPr>
      </w:pPr>
      <w:r>
        <w:rPr>
          <w:rFonts w:hint="eastAsia" w:ascii="Times New Roman" w:hAnsi="Times New Roman" w:eastAsia="黑体"/>
          <w:color w:val="000000" w:themeColor="text1"/>
          <w:kern w:val="36"/>
          <w:szCs w:val="32"/>
        </w:rPr>
        <w:t>第四章  建设管理</w:t>
      </w:r>
    </w:p>
    <w:p>
      <w:pPr>
        <w:spacing w:line="600" w:lineRule="exact"/>
        <w:ind w:firstLine="643" w:firstLineChars="200"/>
        <w:rPr>
          <w:color w:val="000000" w:themeColor="text1"/>
          <w:kern w:val="0"/>
        </w:rPr>
      </w:pPr>
      <w:r>
        <w:rPr>
          <w:rFonts w:hint="eastAsia"/>
          <w:b/>
          <w:bCs/>
          <w:color w:val="000000" w:themeColor="text1"/>
          <w:kern w:val="0"/>
        </w:rPr>
        <w:t xml:space="preserve">第十条 </w:t>
      </w:r>
      <w:r>
        <w:rPr>
          <w:rFonts w:hint="eastAsia"/>
          <w:color w:val="000000" w:themeColor="text1"/>
          <w:kern w:val="0"/>
        </w:rPr>
        <w:t>省智慧教育示范区（学校）项目建设周期为3年，实行动态管理，通过年度成果总结、开展中期评估、终期评审等形式，对智慧教育示范区（学校）建设工作推进的成效进行评估，及时终止导向偏差或效果不佳的项目。建设培育过程中出现违反教育相关法律法规行为和现象的，立即终止项目资格。建设周期结束，按照</w:t>
      </w:r>
      <w:r>
        <w:rPr>
          <w:rFonts w:hint="eastAsia"/>
          <w:color w:val="000000" w:themeColor="text1"/>
        </w:rPr>
        <w:t>《评价指标》</w:t>
      </w:r>
      <w:r>
        <w:rPr>
          <w:rFonts w:hint="eastAsia"/>
          <w:color w:val="000000" w:themeColor="text1"/>
          <w:kern w:val="0"/>
        </w:rPr>
        <w:t>再次评估区域（学校）得分，得分达到100分以上的（创建区域还需建成智慧教育示范学校1所以上，且现场调研抽检学校得分不低于60分），授牌省级智慧教育示范区（学校）。</w:t>
      </w:r>
    </w:p>
    <w:p>
      <w:pPr>
        <w:spacing w:line="600" w:lineRule="exact"/>
        <w:ind w:firstLine="643" w:firstLineChars="200"/>
        <w:rPr>
          <w:color w:val="000000" w:themeColor="text1"/>
          <w:kern w:val="0"/>
        </w:rPr>
      </w:pPr>
      <w:r>
        <w:rPr>
          <w:rFonts w:hint="eastAsia"/>
          <w:b/>
          <w:bCs/>
          <w:color w:val="000000" w:themeColor="text1"/>
          <w:kern w:val="0"/>
        </w:rPr>
        <w:t xml:space="preserve">第十一条 </w:t>
      </w:r>
      <w:r>
        <w:rPr>
          <w:rFonts w:hint="eastAsia"/>
          <w:color w:val="000000" w:themeColor="text1"/>
          <w:kern w:val="0"/>
        </w:rPr>
        <w:t>教育厅组建省智慧教育示范区（学校）建设工作专家组，通过开展现场指导、学习交流、专题研讨、专项培训等活动，对项目建设培育实行过程指导。</w:t>
      </w:r>
    </w:p>
    <w:p>
      <w:pPr>
        <w:pStyle w:val="20"/>
        <w:spacing w:after="0" w:line="600" w:lineRule="exact"/>
        <w:ind w:firstLine="643" w:firstLineChars="200"/>
        <w:rPr>
          <w:rFonts w:ascii="Times New Roman" w:hAnsi="Times New Roman"/>
          <w:color w:val="000000" w:themeColor="text1"/>
          <w:kern w:val="0"/>
          <w:szCs w:val="32"/>
        </w:rPr>
      </w:pPr>
      <w:r>
        <w:rPr>
          <w:rFonts w:hint="eastAsia" w:ascii="Times New Roman" w:hAnsi="Times New Roman"/>
          <w:b/>
          <w:bCs/>
          <w:color w:val="000000" w:themeColor="text1"/>
          <w:kern w:val="0"/>
          <w:szCs w:val="32"/>
        </w:rPr>
        <w:t xml:space="preserve">第十二条 </w:t>
      </w:r>
      <w:r>
        <w:rPr>
          <w:rFonts w:hint="eastAsia" w:ascii="Times New Roman" w:hAnsi="Times New Roman"/>
          <w:color w:val="000000" w:themeColor="text1"/>
          <w:kern w:val="0"/>
          <w:szCs w:val="32"/>
        </w:rPr>
        <w:t>通过遴选开展创建的区域和学校，结合自身基础和优势，编制具体实施方案，分步骤进行自主建设，充分发挥示范引领带动作用，通过现场会、研讨会等活动，分享做法经验，形成智慧教育创新发展模式研究、智慧教育典型案例等成果。鼓励示范区（学校）联合举办活动。</w:t>
      </w:r>
    </w:p>
    <w:p>
      <w:pPr>
        <w:pStyle w:val="10"/>
        <w:spacing w:beforeAutospacing="0" w:afterAutospacing="0"/>
        <w:ind w:firstLine="640" w:firstLineChars="200"/>
        <w:jc w:val="both"/>
        <w:rPr>
          <w:rFonts w:ascii="Times New Roman" w:hAnsi="Times New Roman"/>
          <w:color w:val="000000" w:themeColor="text1"/>
          <w:sz w:val="32"/>
          <w:szCs w:val="32"/>
        </w:rPr>
      </w:pPr>
    </w:p>
    <w:p>
      <w:pPr>
        <w:spacing w:line="600" w:lineRule="exact"/>
        <w:ind w:firstLine="640" w:firstLineChars="200"/>
        <w:rPr>
          <w:color w:val="000000" w:themeColor="text1"/>
        </w:rPr>
      </w:pPr>
      <w:r>
        <w:rPr>
          <w:rFonts w:hint="eastAsia"/>
          <w:color w:val="000000" w:themeColor="text1"/>
        </w:rPr>
        <w:t>附件：1.</w:t>
      </w:r>
      <w:bookmarkStart w:id="2" w:name="OLE_LINK1"/>
      <w:bookmarkStart w:id="3" w:name="OLE_LINK2"/>
      <w:r>
        <w:rPr>
          <w:rFonts w:hint="eastAsia"/>
          <w:color w:val="000000" w:themeColor="text1"/>
        </w:rPr>
        <w:t>四川省智慧教育示范区创建评价指标</w:t>
      </w:r>
      <w:bookmarkEnd w:id="2"/>
      <w:bookmarkEnd w:id="3"/>
    </w:p>
    <w:p>
      <w:pPr>
        <w:pStyle w:val="10"/>
        <w:spacing w:beforeAutospacing="0" w:afterAutospacing="0" w:line="600" w:lineRule="exact"/>
        <w:ind w:firstLine="1593" w:firstLineChars="498"/>
        <w:jc w:val="both"/>
        <w:rPr>
          <w:rFonts w:hint="eastAsia" w:eastAsia="仿宋_GB2312"/>
          <w:lang w:val="en-US" w:eastAsia="zh-CN"/>
        </w:rPr>
      </w:pPr>
      <w:r>
        <w:rPr>
          <w:rFonts w:hint="eastAsia" w:ascii="Times New Roman" w:hAnsi="Times New Roman"/>
          <w:color w:val="000000" w:themeColor="text1"/>
          <w:sz w:val="32"/>
          <w:szCs w:val="32"/>
        </w:rPr>
        <w:t>2.四川省智慧教育示范学校创建评价</w:t>
      </w:r>
      <w:r>
        <w:rPr>
          <w:rFonts w:hint="eastAsia" w:ascii="Times New Roman" w:hAnsi="Times New Roman"/>
          <w:color w:val="000000" w:themeColor="text1"/>
          <w:sz w:val="32"/>
          <w:szCs w:val="32"/>
          <w:lang w:val="en-US" w:eastAsia="zh-CN"/>
        </w:rPr>
        <w:t>指标</w:t>
      </w:r>
      <w:bookmarkStart w:id="4" w:name="_GoBack"/>
      <w:bookmarkEnd w:id="4"/>
    </w:p>
    <w:sectPr>
      <w:footerReference r:id="rId4" w:type="default"/>
      <w:footerReference r:id="rId5" w:type="even"/>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20" w:leftChars="100" w:right="320" w:rightChars="100"/>
      <w:rPr>
        <w:rStyle w:val="15"/>
        <w:rFonts w:ascii="宋体" w:hAnsi="宋体" w:eastAsia="宋体"/>
        <w:sz w:val="28"/>
        <w:szCs w:val="28"/>
      </w:rPr>
    </w:pPr>
    <w:r>
      <w:rPr>
        <w:rStyle w:val="15"/>
        <w:rFonts w:hint="eastAsia" w:ascii="宋体" w:hAnsi="宋体" w:eastAsia="宋体"/>
        <w:sz w:val="28"/>
        <w:szCs w:val="28"/>
      </w:rPr>
      <w:t xml:space="preserve">— </w:t>
    </w: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2</w:t>
    </w:r>
    <w:r>
      <w:rPr>
        <w:rStyle w:val="15"/>
        <w:rFonts w:ascii="宋体" w:hAnsi="宋体" w:eastAsia="宋体"/>
        <w:sz w:val="28"/>
        <w:szCs w:val="28"/>
      </w:rPr>
      <w:fldChar w:fldCharType="end"/>
    </w:r>
    <w:r>
      <w:rPr>
        <w:rStyle w:val="15"/>
        <w:rFonts w:hint="eastAsia" w:ascii="宋体" w:hAnsi="宋体" w:eastAsia="宋体"/>
        <w:sz w:val="28"/>
        <w:szCs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20" w:leftChars="100"/>
      <w:rPr>
        <w:rStyle w:val="15"/>
        <w:rFonts w:ascii="宋体" w:hAnsi="宋体" w:eastAsia="宋体"/>
        <w:sz w:val="28"/>
        <w:szCs w:val="28"/>
      </w:rPr>
    </w:pPr>
    <w:r>
      <w:rPr>
        <w:rStyle w:val="15"/>
        <w:rFonts w:hint="eastAsia" w:ascii="宋体" w:hAnsi="宋体" w:eastAsia="宋体"/>
        <w:sz w:val="28"/>
        <w:szCs w:val="28"/>
      </w:rPr>
      <w:t xml:space="preserve">— </w:t>
    </w: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18</w:t>
    </w:r>
    <w:r>
      <w:rPr>
        <w:rStyle w:val="15"/>
        <w:rFonts w:ascii="宋体" w:hAnsi="宋体" w:eastAsia="宋体"/>
        <w:sz w:val="28"/>
        <w:szCs w:val="28"/>
      </w:rPr>
      <w:fldChar w:fldCharType="end"/>
    </w:r>
    <w:r>
      <w:rPr>
        <w:rStyle w:val="15"/>
        <w:rFonts w:hint="eastAsia" w:ascii="宋体" w:hAnsi="宋体" w:eastAsia="宋体"/>
        <w:sz w:val="28"/>
        <w:szCs w:val="28"/>
      </w:rPr>
      <w:t xml:space="preserve"> —</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cyZTJlZWFiNjFhYmQzMTcxZWUwODQ0OGI0YmEifQ=="/>
    <w:docVar w:name="KGWebUrl" w:val="http://202.61.88.179:80/seeyon/officeservlet"/>
  </w:docVars>
  <w:rsids>
    <w:rsidRoot w:val="00937662"/>
    <w:rsid w:val="0002581B"/>
    <w:rsid w:val="000470F3"/>
    <w:rsid w:val="00077BDD"/>
    <w:rsid w:val="0008371E"/>
    <w:rsid w:val="000C39D7"/>
    <w:rsid w:val="000F1ADB"/>
    <w:rsid w:val="00125E76"/>
    <w:rsid w:val="00172C72"/>
    <w:rsid w:val="00191470"/>
    <w:rsid w:val="001B66F3"/>
    <w:rsid w:val="001D2EDA"/>
    <w:rsid w:val="001D4677"/>
    <w:rsid w:val="00277F39"/>
    <w:rsid w:val="002B4646"/>
    <w:rsid w:val="002D74AF"/>
    <w:rsid w:val="002E11A0"/>
    <w:rsid w:val="003070AA"/>
    <w:rsid w:val="003C170C"/>
    <w:rsid w:val="003E6029"/>
    <w:rsid w:val="0040328D"/>
    <w:rsid w:val="00403CE4"/>
    <w:rsid w:val="00473740"/>
    <w:rsid w:val="004847CB"/>
    <w:rsid w:val="00502423"/>
    <w:rsid w:val="005632C2"/>
    <w:rsid w:val="005C0E67"/>
    <w:rsid w:val="005D7D66"/>
    <w:rsid w:val="005E09C0"/>
    <w:rsid w:val="005F386C"/>
    <w:rsid w:val="005F6309"/>
    <w:rsid w:val="00672EC0"/>
    <w:rsid w:val="007030D4"/>
    <w:rsid w:val="00763290"/>
    <w:rsid w:val="00776F49"/>
    <w:rsid w:val="007E0DE8"/>
    <w:rsid w:val="008C4EB4"/>
    <w:rsid w:val="008D50C4"/>
    <w:rsid w:val="008D5B07"/>
    <w:rsid w:val="00912133"/>
    <w:rsid w:val="00912656"/>
    <w:rsid w:val="00937662"/>
    <w:rsid w:val="009605A8"/>
    <w:rsid w:val="009A7054"/>
    <w:rsid w:val="009B7F1F"/>
    <w:rsid w:val="009C29F6"/>
    <w:rsid w:val="009C43B6"/>
    <w:rsid w:val="00A34483"/>
    <w:rsid w:val="00A46355"/>
    <w:rsid w:val="00A71D98"/>
    <w:rsid w:val="00A765E7"/>
    <w:rsid w:val="00A85C88"/>
    <w:rsid w:val="00A90569"/>
    <w:rsid w:val="00B10E2B"/>
    <w:rsid w:val="00B63761"/>
    <w:rsid w:val="00B770B9"/>
    <w:rsid w:val="00B90494"/>
    <w:rsid w:val="00BE7523"/>
    <w:rsid w:val="00BE7C97"/>
    <w:rsid w:val="00BF30C0"/>
    <w:rsid w:val="00C07BC6"/>
    <w:rsid w:val="00C15D43"/>
    <w:rsid w:val="00C32F1A"/>
    <w:rsid w:val="00C5692F"/>
    <w:rsid w:val="00C91571"/>
    <w:rsid w:val="00CC620F"/>
    <w:rsid w:val="00E14BFD"/>
    <w:rsid w:val="00E24058"/>
    <w:rsid w:val="00EA3157"/>
    <w:rsid w:val="00EC2A23"/>
    <w:rsid w:val="00EC6806"/>
    <w:rsid w:val="00EC7462"/>
    <w:rsid w:val="00F33046"/>
    <w:rsid w:val="00FA7EEC"/>
    <w:rsid w:val="00FD225D"/>
    <w:rsid w:val="00FF25F0"/>
    <w:rsid w:val="14C30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9"/>
    <w:qFormat/>
    <w:uiPriority w:val="9"/>
    <w:pPr>
      <w:spacing w:beforeAutospacing="1" w:afterAutospacing="1"/>
      <w:jc w:val="left"/>
      <w:outlineLvl w:val="0"/>
    </w:pPr>
    <w:rPr>
      <w:rFonts w:hint="eastAsia" w:ascii="宋体" w:hAnsi="宋体" w:eastAsia="宋体"/>
      <w:b/>
      <w:kern w:val="44"/>
      <w:sz w:val="48"/>
      <w:szCs w:val="4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szCs w:val="22"/>
    </w:rPr>
  </w:style>
  <w:style w:type="paragraph" w:styleId="4">
    <w:name w:val="Body Text"/>
    <w:basedOn w:val="1"/>
    <w:next w:val="1"/>
    <w:link w:val="21"/>
    <w:qFormat/>
    <w:uiPriority w:val="0"/>
    <w:pPr>
      <w:spacing w:after="140" w:line="276" w:lineRule="auto"/>
    </w:pPr>
    <w:rPr>
      <w:rFonts w:ascii="Calibri" w:hAnsi="Calibri"/>
      <w:szCs w:val="22"/>
    </w:rPr>
  </w:style>
  <w:style w:type="paragraph" w:styleId="5">
    <w:name w:val="Date"/>
    <w:basedOn w:val="1"/>
    <w:next w:val="1"/>
    <w:link w:val="22"/>
    <w:unhideWhenUsed/>
    <w:qFormat/>
    <w:uiPriority w:val="99"/>
    <w:pPr>
      <w:ind w:left="100" w:leftChars="2500"/>
    </w:pPr>
    <w:rPr>
      <w:rFonts w:ascii="Calibri" w:hAnsi="Calibri"/>
      <w:szCs w:val="22"/>
    </w:rPr>
  </w:style>
  <w:style w:type="paragraph" w:styleId="6">
    <w:name w:val="Balloon Text"/>
    <w:basedOn w:val="1"/>
    <w:link w:val="18"/>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0">
    <w:name w:val="Normal (Web)"/>
    <w:basedOn w:val="1"/>
    <w:unhideWhenUsed/>
    <w:qFormat/>
    <w:uiPriority w:val="99"/>
    <w:pPr>
      <w:spacing w:beforeAutospacing="1" w:afterAutospacing="1"/>
      <w:jc w:val="left"/>
    </w:pPr>
    <w:rPr>
      <w:rFonts w:ascii="Calibri" w:hAnsi="Calibri"/>
      <w:kern w:val="0"/>
      <w:sz w:val="24"/>
      <w:szCs w:val="22"/>
    </w:rPr>
  </w:style>
  <w:style w:type="table" w:styleId="12">
    <w:name w:val="Table Grid"/>
    <w:basedOn w:val="11"/>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rPr>
  </w:style>
  <w:style w:type="character" w:styleId="15">
    <w:name w:val="page number"/>
    <w:qFormat/>
    <w:uiPriority w:val="99"/>
  </w:style>
  <w:style w:type="character" w:customStyle="1" w:styleId="16">
    <w:name w:val="页眉 Char"/>
    <w:link w:val="8"/>
    <w:qFormat/>
    <w:uiPriority w:val="99"/>
    <w:rPr>
      <w:rFonts w:eastAsia="仿宋_GB2312"/>
      <w:kern w:val="2"/>
      <w:sz w:val="18"/>
      <w:szCs w:val="18"/>
    </w:rPr>
  </w:style>
  <w:style w:type="character" w:customStyle="1" w:styleId="17">
    <w:name w:val="页脚 Char"/>
    <w:link w:val="7"/>
    <w:qFormat/>
    <w:uiPriority w:val="99"/>
    <w:rPr>
      <w:rFonts w:eastAsia="仿宋_GB2312"/>
      <w:kern w:val="2"/>
      <w:sz w:val="18"/>
      <w:szCs w:val="18"/>
    </w:rPr>
  </w:style>
  <w:style w:type="character" w:customStyle="1" w:styleId="18">
    <w:name w:val="批注框文本 Char"/>
    <w:link w:val="6"/>
    <w:uiPriority w:val="0"/>
    <w:rPr>
      <w:rFonts w:eastAsia="仿宋_GB2312"/>
      <w:kern w:val="2"/>
      <w:sz w:val="18"/>
      <w:szCs w:val="18"/>
    </w:rPr>
  </w:style>
  <w:style w:type="character" w:customStyle="1" w:styleId="19">
    <w:name w:val="标题 1 Char"/>
    <w:basedOn w:val="13"/>
    <w:link w:val="2"/>
    <w:uiPriority w:val="9"/>
    <w:rPr>
      <w:rFonts w:ascii="宋体" w:hAnsi="宋体"/>
      <w:b/>
      <w:kern w:val="44"/>
      <w:sz w:val="48"/>
      <w:szCs w:val="48"/>
    </w:rPr>
  </w:style>
  <w:style w:type="paragraph" w:customStyle="1" w:styleId="20">
    <w:name w:val="正文文本首行缩进1"/>
    <w:basedOn w:val="4"/>
    <w:qFormat/>
    <w:uiPriority w:val="0"/>
  </w:style>
  <w:style w:type="character" w:customStyle="1" w:styleId="21">
    <w:name w:val="正文文本 Char"/>
    <w:basedOn w:val="13"/>
    <w:link w:val="4"/>
    <w:uiPriority w:val="0"/>
    <w:rPr>
      <w:rFonts w:ascii="Calibri" w:hAnsi="Calibri" w:eastAsia="仿宋_GB2312"/>
      <w:kern w:val="2"/>
      <w:sz w:val="32"/>
      <w:szCs w:val="22"/>
    </w:rPr>
  </w:style>
  <w:style w:type="character" w:customStyle="1" w:styleId="22">
    <w:name w:val="日期 Char"/>
    <w:basedOn w:val="13"/>
    <w:link w:val="5"/>
    <w:qFormat/>
    <w:uiPriority w:val="99"/>
    <w:rPr>
      <w:rFonts w:ascii="Calibri" w:hAnsi="Calibri" w:eastAsia="仿宋_GB2312"/>
      <w:kern w:val="2"/>
      <w:sz w:val="32"/>
      <w:szCs w:val="22"/>
    </w:rPr>
  </w:style>
  <w:style w:type="character" w:customStyle="1" w:styleId="23">
    <w:name w:val="HTML 预设格式 Char"/>
    <w:basedOn w:val="13"/>
    <w:link w:val="9"/>
    <w:uiPriority w:val="99"/>
    <w:rPr>
      <w:rFonts w:ascii="宋体" w:hAnsi="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CUSTOMER</Company>
  <Pages>4</Pages>
  <Words>1769</Words>
  <Characters>10086</Characters>
  <Lines>84</Lines>
  <Paragraphs>23</Paragraphs>
  <TotalTime>4</TotalTime>
  <ScaleCrop>false</ScaleCrop>
  <LinksUpToDate>false</LinksUpToDate>
  <CharactersWithSpaces>11832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2023-10-20T09:10:00Z</dcterms:created>
  <dc:creator>shuibg</dc:creator>
  <cp:lastModifiedBy>hqz</cp:lastModifiedBy>
  <cp:lastPrinted>2022-08-04T02:19:00Z</cp:lastPrinted>
  <dcterms:modified xsi:type="dcterms:W3CDTF">2023-10-23T09:30:08Z</dcterms:modified>
  <dc:title>中共四川省委教育工作委员会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D7D97DD5A7B04C6C914C5E982607631F_13</vt:lpwstr>
  </property>
</Properties>
</file>