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377A">
      <w:pPr>
        <w:spacing w:line="405" w:lineRule="auto"/>
        <w:jc w:val="right"/>
        <w:rPr>
          <w:rFonts w:ascii="Arial"/>
          <w:sz w:val="21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t>川教函〔2025〕318号</w:t>
      </w:r>
    </w:p>
    <w:bookmarkEnd w:id="0"/>
    <w:p w14:paraId="3728E0B5">
      <w:pPr>
        <w:spacing w:line="418" w:lineRule="auto"/>
        <w:rPr>
          <w:rFonts w:ascii="Arial"/>
          <w:sz w:val="21"/>
        </w:rPr>
      </w:pPr>
    </w:p>
    <w:p w14:paraId="70A8C3C9">
      <w:pPr>
        <w:spacing w:before="140" w:line="223" w:lineRule="auto"/>
        <w:ind w:left="3177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z w:val="43"/>
          <w:szCs w:val="43"/>
        </w:rPr>
        <w:t>四川省教育厅</w:t>
      </w:r>
    </w:p>
    <w:p w14:paraId="14DD7622">
      <w:pPr>
        <w:spacing w:before="179" w:line="222" w:lineRule="auto"/>
        <w:ind w:left="174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4"/>
          <w:sz w:val="43"/>
          <w:szCs w:val="43"/>
        </w:rPr>
        <w:t>关于公布</w:t>
      </w:r>
      <w:r>
        <w:rPr>
          <w:rFonts w:ascii="新宋体" w:hAnsi="新宋体" w:eastAsia="新宋体" w:cs="新宋体"/>
          <w:spacing w:val="-64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4"/>
          <w:sz w:val="43"/>
          <w:szCs w:val="43"/>
        </w:rPr>
        <w:t>202</w:t>
      </w:r>
      <w:r>
        <w:rPr>
          <w:rFonts w:hint="eastAsia" w:ascii="新宋体" w:hAnsi="新宋体" w:eastAsia="新宋体" w:cs="新宋体"/>
          <w:spacing w:val="4"/>
          <w:sz w:val="43"/>
          <w:szCs w:val="43"/>
          <w:lang w:val="en-US" w:eastAsia="zh-CN"/>
        </w:rPr>
        <w:t>4</w:t>
      </w:r>
      <w:r>
        <w:rPr>
          <w:rFonts w:ascii="新宋体" w:hAnsi="新宋体" w:eastAsia="新宋体" w:cs="新宋体"/>
          <w:spacing w:val="4"/>
          <w:sz w:val="43"/>
          <w:szCs w:val="43"/>
        </w:rPr>
        <w:t>—202</w:t>
      </w:r>
      <w:r>
        <w:rPr>
          <w:rFonts w:hint="eastAsia" w:ascii="新宋体" w:hAnsi="新宋体" w:eastAsia="新宋体" w:cs="新宋体"/>
          <w:spacing w:val="4"/>
          <w:sz w:val="43"/>
          <w:szCs w:val="43"/>
          <w:lang w:val="en-US" w:eastAsia="zh-CN"/>
        </w:rPr>
        <w:t>5</w:t>
      </w:r>
      <w:r>
        <w:rPr>
          <w:rFonts w:ascii="新宋体" w:hAnsi="新宋体" w:eastAsia="新宋体" w:cs="新宋体"/>
          <w:spacing w:val="4"/>
          <w:sz w:val="43"/>
          <w:szCs w:val="43"/>
        </w:rPr>
        <w:t>学年本专科生国家励志</w:t>
      </w:r>
    </w:p>
    <w:p w14:paraId="06BFC06A">
      <w:pPr>
        <w:spacing w:before="183" w:line="223" w:lineRule="auto"/>
        <w:ind w:left="1820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8"/>
          <w:sz w:val="43"/>
          <w:szCs w:val="43"/>
        </w:rPr>
        <w:t>奖学金获奖学生名单的通知</w:t>
      </w:r>
    </w:p>
    <w:p w14:paraId="3EC6F95C">
      <w:pPr>
        <w:spacing w:line="296" w:lineRule="auto"/>
        <w:rPr>
          <w:rFonts w:ascii="Arial"/>
          <w:sz w:val="21"/>
        </w:rPr>
      </w:pPr>
    </w:p>
    <w:p w14:paraId="2E4B9005">
      <w:pPr>
        <w:spacing w:line="296" w:lineRule="auto"/>
        <w:rPr>
          <w:rFonts w:ascii="Arial"/>
          <w:sz w:val="21"/>
        </w:rPr>
      </w:pPr>
    </w:p>
    <w:p w14:paraId="506BC732">
      <w:pPr>
        <w:pStyle w:val="2"/>
        <w:spacing w:before="102" w:line="227" w:lineRule="auto"/>
        <w:ind w:left="42"/>
      </w:pPr>
      <w:r>
        <w:rPr>
          <w:spacing w:val="6"/>
        </w:rPr>
        <w:t>省内地方属普通高校：</w:t>
      </w:r>
    </w:p>
    <w:p w14:paraId="622AB636">
      <w:pPr>
        <w:pStyle w:val="2"/>
        <w:spacing w:before="158" w:line="316" w:lineRule="auto"/>
        <w:ind w:left="41" w:firstLine="638"/>
        <w:jc w:val="both"/>
      </w:pPr>
      <w:r>
        <w:rPr>
          <w:spacing w:val="1"/>
        </w:rPr>
        <w:t>根据《财政部 教育部 人力资源社会保障</w:t>
      </w:r>
      <w:r>
        <w:t>部</w:t>
      </w:r>
      <w:r>
        <w:rPr>
          <w:spacing w:val="32"/>
        </w:rPr>
        <w:t xml:space="preserve"> </w:t>
      </w:r>
      <w:r>
        <w:t>退役军人部</w:t>
      </w:r>
      <w:r>
        <w:rPr>
          <w:spacing w:val="70"/>
        </w:rPr>
        <w:t xml:space="preserve"> </w:t>
      </w:r>
      <w:r>
        <w:t xml:space="preserve">中  </w:t>
      </w:r>
      <w:r>
        <w:rPr>
          <w:spacing w:val="10"/>
        </w:rPr>
        <w:t>央军委国防动员部关于印发＜学生资助资金管理办法＞的通知》</w:t>
      </w:r>
      <w:r>
        <w:rPr>
          <w:spacing w:val="1"/>
        </w:rPr>
        <w:t xml:space="preserve"> </w:t>
      </w:r>
      <w:r>
        <w:rPr>
          <w:spacing w:val="6"/>
        </w:rPr>
        <w:t>（财教〔</w:t>
      </w:r>
      <w:r>
        <w:rPr>
          <w:rFonts w:ascii="Times New Roman" w:hAnsi="Times New Roman" w:eastAsia="Times New Roman" w:cs="Times New Roman"/>
          <w:spacing w:val="6"/>
        </w:rPr>
        <w:t>2021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310</w:t>
      </w:r>
      <w:r>
        <w:rPr>
          <w:spacing w:val="6"/>
        </w:rPr>
        <w:t>号）等规定，经学生申请、院（系）推荐公</w:t>
      </w:r>
      <w:r>
        <w:t xml:space="preserve">  </w:t>
      </w:r>
      <w:r>
        <w:rPr>
          <w:spacing w:val="7"/>
        </w:rPr>
        <w:t>示、高校评审公示、省级系统审核等流程，确定</w:t>
      </w:r>
      <w:r>
        <w:rPr>
          <w:rFonts w:hint="eastAsia"/>
          <w:spacing w:val="7"/>
          <w:lang w:val="en-US" w:eastAsia="zh-CN"/>
        </w:rPr>
        <w:t>侯祖颖</w:t>
      </w:r>
      <w:r>
        <w:rPr>
          <w:spacing w:val="6"/>
        </w:rPr>
        <w:t>等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6283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8"/>
        </w:rPr>
        <w:t>名学生荣获</w:t>
      </w:r>
      <w:r>
        <w:rPr>
          <w:rFonts w:ascii="Times New Roman" w:hAnsi="Times New Roman" w:eastAsia="Times New Roman" w:cs="Times New Roman"/>
          <w:spacing w:val="8"/>
        </w:rPr>
        <w:t>202</w:t>
      </w:r>
      <w:r>
        <w:rPr>
          <w:rFonts w:hint="eastAsia" w:ascii="Times New Roman" w:hAnsi="Times New Roman" w:eastAsia="宋体" w:cs="Times New Roman"/>
          <w:spacing w:val="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8"/>
        </w:rPr>
        <w:t>—202</w:t>
      </w:r>
      <w:r>
        <w:rPr>
          <w:rFonts w:hint="eastAsia" w:ascii="Times New Roman" w:hAnsi="Times New Roman" w:eastAsia="宋体" w:cs="Times New Roman"/>
          <w:spacing w:val="8"/>
          <w:lang w:val="en-US" w:eastAsia="zh-CN"/>
        </w:rPr>
        <w:t>5</w:t>
      </w:r>
      <w:r>
        <w:rPr>
          <w:spacing w:val="8"/>
        </w:rPr>
        <w:t>学年本专科生国家励志奖学金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现将获</w:t>
      </w:r>
      <w:r>
        <w:t xml:space="preserve">  奖学生名单予以公布（见附件）。</w:t>
      </w:r>
    </w:p>
    <w:p w14:paraId="60344DD9">
      <w:pPr>
        <w:pStyle w:val="2"/>
        <w:spacing w:before="56" w:line="311" w:lineRule="auto"/>
        <w:ind w:left="44" w:right="141" w:firstLine="638"/>
        <w:jc w:val="both"/>
      </w:pPr>
      <w:r>
        <w:rPr>
          <w:spacing w:val="8"/>
        </w:rPr>
        <w:t>获奖学生将获得国家励志奖学金荣誉证书和每生</w:t>
      </w:r>
      <w:r>
        <w:rPr>
          <w:rFonts w:ascii="Times New Roman" w:hAnsi="Times New Roman" w:eastAsia="Times New Roman" w:cs="Times New Roman"/>
          <w:spacing w:val="8"/>
        </w:rPr>
        <w:t>6000</w:t>
      </w:r>
      <w:r>
        <w:rPr>
          <w:spacing w:val="8"/>
        </w:rPr>
        <w:t>元的</w:t>
      </w:r>
      <w:r>
        <w:t xml:space="preserve"> </w:t>
      </w:r>
      <w:r>
        <w:rPr>
          <w:spacing w:val="5"/>
        </w:rPr>
        <w:t>奖励，获奖情况记入学籍档案。获奖证书可由学生本人、</w:t>
      </w:r>
      <w:r>
        <w:rPr>
          <w:spacing w:val="4"/>
        </w:rPr>
        <w:t>所在院</w:t>
      </w:r>
      <w:r>
        <w:t xml:space="preserve"> </w:t>
      </w:r>
      <w:r>
        <w:rPr>
          <w:spacing w:val="7"/>
        </w:rPr>
        <w:t>（系）或高校登录四川省学生资助管理系统打印。</w:t>
      </w:r>
    </w:p>
    <w:p w14:paraId="76329416">
      <w:pPr>
        <w:pStyle w:val="2"/>
        <w:spacing w:before="58" w:line="315" w:lineRule="auto"/>
        <w:ind w:left="39" w:right="141" w:firstLine="638"/>
        <w:jc w:val="both"/>
      </w:pPr>
      <w:r>
        <w:rPr>
          <w:spacing w:val="8"/>
        </w:rPr>
        <w:t>请各高校在</w:t>
      </w:r>
      <w:r>
        <w:rPr>
          <w:rFonts w:ascii="Times New Roman" w:hAnsi="Times New Roman" w:eastAsia="Times New Roman" w:cs="Times New Roman"/>
          <w:spacing w:val="8"/>
        </w:rPr>
        <w:t>12</w:t>
      </w:r>
      <w:r>
        <w:rPr>
          <w:spacing w:val="8"/>
        </w:rPr>
        <w:t>月</w:t>
      </w:r>
      <w:r>
        <w:rPr>
          <w:rFonts w:ascii="Times New Roman" w:hAnsi="Times New Roman" w:eastAsia="Times New Roman" w:cs="Times New Roman"/>
          <w:spacing w:val="8"/>
        </w:rPr>
        <w:t>31</w:t>
      </w:r>
      <w:r>
        <w:rPr>
          <w:spacing w:val="8"/>
        </w:rPr>
        <w:t>日前将国家励志奖学金通过社会保障卡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一卡通</w:t>
      </w:r>
      <w:r>
        <w:rPr>
          <w:spacing w:val="-9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一次性发放给获奖学生，同时加强对获奖学生励志成长</w:t>
      </w:r>
      <w:r>
        <w:t xml:space="preserve"> </w:t>
      </w:r>
      <w:r>
        <w:rPr>
          <w:spacing w:val="5"/>
        </w:rPr>
        <w:t>典型事迹的宣传报道，引导广大学生勤奋学习、积极进取、自强</w:t>
      </w:r>
      <w:r>
        <w:rPr>
          <w:spacing w:val="1"/>
        </w:rPr>
        <w:t xml:space="preserve"> </w:t>
      </w:r>
      <w:r>
        <w:rPr>
          <w:spacing w:val="5"/>
        </w:rPr>
        <w:t>不息、努力成才，以更好的学习成绩和更为突出的表现报效国家</w:t>
      </w:r>
      <w:r>
        <w:rPr>
          <w:spacing w:val="1"/>
        </w:rPr>
        <w:t xml:space="preserve"> </w:t>
      </w:r>
      <w:r>
        <w:rPr>
          <w:spacing w:val="-5"/>
        </w:rPr>
        <w:t>和社会。</w:t>
      </w:r>
    </w:p>
    <w:p w14:paraId="5D32D499">
      <w:pPr>
        <w:spacing w:line="315" w:lineRule="auto"/>
        <w:sectPr>
          <w:footerReference r:id="rId5" w:type="default"/>
          <w:pgSz w:w="11906" w:h="16838"/>
          <w:pgMar w:top="1431" w:right="1331" w:bottom="1292" w:left="1569" w:header="0" w:footer="1202" w:gutter="0"/>
          <w:cols w:space="720" w:num="1"/>
        </w:sectPr>
      </w:pPr>
    </w:p>
    <w:p w14:paraId="53F2028E">
      <w:pPr>
        <w:spacing w:line="359" w:lineRule="auto"/>
        <w:rPr>
          <w:rFonts w:ascii="Arial"/>
          <w:sz w:val="21"/>
        </w:rPr>
      </w:pPr>
    </w:p>
    <w:p w14:paraId="2EBD156B">
      <w:pPr>
        <w:spacing w:line="360" w:lineRule="auto"/>
        <w:rPr>
          <w:rFonts w:ascii="Arial"/>
          <w:sz w:val="21"/>
        </w:rPr>
      </w:pPr>
    </w:p>
    <w:p w14:paraId="0E75117A">
      <w:pPr>
        <w:pStyle w:val="2"/>
        <w:spacing w:before="101" w:line="241" w:lineRule="auto"/>
        <w:ind w:left="1503" w:right="134" w:hanging="981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202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6"/>
        </w:rPr>
        <w:t>—202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5</w:t>
      </w:r>
      <w:r>
        <w:rPr>
          <w:spacing w:val="6"/>
        </w:rPr>
        <w:t>学年本专科生国家励志奖学金</w:t>
      </w:r>
      <w:r>
        <w:rPr>
          <w:spacing w:val="5"/>
        </w:rPr>
        <w:t>获奖学</w:t>
      </w:r>
      <w:r>
        <w:t xml:space="preserve"> </w:t>
      </w:r>
      <w:r>
        <w:rPr>
          <w:spacing w:val="-4"/>
        </w:rPr>
        <w:t>生名单</w:t>
      </w:r>
    </w:p>
    <w:p w14:paraId="77B4BB1D">
      <w:pPr>
        <w:spacing w:line="275" w:lineRule="auto"/>
        <w:rPr>
          <w:rFonts w:ascii="Arial"/>
          <w:sz w:val="21"/>
        </w:rPr>
      </w:pPr>
    </w:p>
    <w:p w14:paraId="46E481BF">
      <w:pPr>
        <w:spacing w:line="275" w:lineRule="auto"/>
        <w:rPr>
          <w:rFonts w:ascii="Arial"/>
          <w:sz w:val="21"/>
        </w:rPr>
      </w:pPr>
    </w:p>
    <w:p w14:paraId="5C567198">
      <w:pPr>
        <w:spacing w:line="276" w:lineRule="auto"/>
        <w:rPr>
          <w:rFonts w:ascii="Arial"/>
          <w:sz w:val="21"/>
        </w:rPr>
      </w:pPr>
    </w:p>
    <w:p w14:paraId="6FEC3213">
      <w:pPr>
        <w:spacing w:line="276" w:lineRule="auto"/>
        <w:rPr>
          <w:rFonts w:ascii="Arial"/>
          <w:sz w:val="21"/>
        </w:rPr>
      </w:pPr>
    </w:p>
    <w:p w14:paraId="3B1F912C">
      <w:pPr>
        <w:spacing w:line="276" w:lineRule="auto"/>
        <w:rPr>
          <w:rFonts w:ascii="Arial"/>
          <w:sz w:val="21"/>
        </w:rPr>
      </w:pPr>
    </w:p>
    <w:p w14:paraId="02AEB065">
      <w:pPr>
        <w:spacing w:line="276" w:lineRule="auto"/>
        <w:rPr>
          <w:rFonts w:ascii="Arial"/>
          <w:sz w:val="21"/>
        </w:rPr>
      </w:pPr>
    </w:p>
    <w:p w14:paraId="65A07C8E">
      <w:pPr>
        <w:pStyle w:val="2"/>
        <w:spacing w:line="240" w:lineRule="auto"/>
        <w:ind w:left="0" w:leftChars="0" w:right="0" w:firstLine="0" w:firstLineChars="0"/>
        <w:jc w:val="right"/>
      </w:pPr>
      <w:r>
        <w:rPr>
          <w:spacing w:val="6"/>
        </w:rPr>
        <w:t>四川省教育厅</w:t>
      </w:r>
      <w:r>
        <w:t xml:space="preserve"> </w:t>
      </w:r>
    </w:p>
    <w:p w14:paraId="4EBBFCA0">
      <w:pPr>
        <w:pStyle w:val="2"/>
        <w:spacing w:line="240" w:lineRule="auto"/>
        <w:ind w:left="0" w:leftChars="0" w:right="0" w:firstLine="0" w:firstLineChars="0"/>
        <w:jc w:val="right"/>
        <w:rPr>
          <w:rFonts w:ascii="Times New Roman" w:hAnsi="Times New Roman" w:eastAsia="Times New Roman" w:cs="Times New Roman"/>
          <w:spacing w:val="6"/>
        </w:rPr>
      </w:pP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202</w:t>
      </w:r>
      <w:r>
        <w:rPr>
          <w:rFonts w:hint="default" w:ascii="Times New Roman" w:hAnsi="Times New Roman" w:eastAsia="Times New Roman" w:cs="Times New Roman"/>
          <w:spacing w:val="6"/>
          <w:lang w:val="en-US" w:eastAsia="zh-CN"/>
        </w:rPr>
        <w:t xml:space="preserve">5 </w:t>
      </w:r>
      <w:r>
        <w:rPr>
          <w:rFonts w:ascii="Times New Roman" w:hAnsi="Times New Roman" w:eastAsia="Times New Roman" w:cs="Times New Roman"/>
          <w:spacing w:val="6"/>
        </w:rPr>
        <w:t>年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hint="default" w:ascii="Times New Roman" w:hAnsi="Times New Roman" w:eastAsia="Times New Roman" w:cs="Times New Roman"/>
          <w:spacing w:val="6"/>
          <w:lang w:val="en-US" w:eastAsia="zh-CN"/>
        </w:rPr>
        <w:t>1</w:t>
      </w:r>
      <w:r>
        <w:rPr>
          <w:rFonts w:hint="eastAsia" w:ascii="Times New Roman" w:hAnsi="Times New Roman" w:eastAsia="Times New Roman" w:cs="Times New Roman"/>
          <w:spacing w:val="6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月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 xml:space="preserve"> 17 </w:t>
      </w:r>
      <w:r>
        <w:rPr>
          <w:rFonts w:ascii="Times New Roman" w:hAnsi="Times New Roman" w:eastAsia="Times New Roman" w:cs="Times New Roman"/>
          <w:spacing w:val="6"/>
        </w:rPr>
        <w:t>日</w:t>
      </w:r>
    </w:p>
    <w:p w14:paraId="09C21B99">
      <w:pPr>
        <w:spacing w:line="241" w:lineRule="auto"/>
        <w:rPr>
          <w:rFonts w:ascii="Arial"/>
          <w:sz w:val="21"/>
        </w:rPr>
      </w:pPr>
    </w:p>
    <w:p w14:paraId="42ACE901">
      <w:pPr>
        <w:spacing w:line="241" w:lineRule="auto"/>
        <w:rPr>
          <w:rFonts w:ascii="Arial"/>
          <w:sz w:val="21"/>
        </w:rPr>
      </w:pPr>
    </w:p>
    <w:p w14:paraId="558F8AF2">
      <w:pPr>
        <w:spacing w:line="241" w:lineRule="auto"/>
        <w:rPr>
          <w:rFonts w:ascii="Arial"/>
          <w:sz w:val="21"/>
        </w:rPr>
      </w:pPr>
    </w:p>
    <w:p w14:paraId="2B910128">
      <w:pPr>
        <w:spacing w:line="241" w:lineRule="auto"/>
        <w:rPr>
          <w:rFonts w:ascii="Arial"/>
          <w:sz w:val="21"/>
        </w:rPr>
      </w:pPr>
    </w:p>
    <w:p w14:paraId="0851D97D">
      <w:pPr>
        <w:spacing w:line="241" w:lineRule="auto"/>
        <w:rPr>
          <w:rFonts w:ascii="Arial"/>
          <w:sz w:val="21"/>
        </w:rPr>
      </w:pPr>
    </w:p>
    <w:p w14:paraId="0808FCCE">
      <w:pPr>
        <w:spacing w:line="241" w:lineRule="auto"/>
        <w:rPr>
          <w:rFonts w:ascii="Arial"/>
          <w:sz w:val="21"/>
        </w:rPr>
      </w:pPr>
    </w:p>
    <w:p w14:paraId="76324D8A">
      <w:pPr>
        <w:spacing w:line="241" w:lineRule="auto"/>
        <w:rPr>
          <w:rFonts w:ascii="Arial"/>
          <w:sz w:val="21"/>
        </w:rPr>
      </w:pPr>
    </w:p>
    <w:p w14:paraId="389BB2F2">
      <w:pPr>
        <w:spacing w:line="241" w:lineRule="auto"/>
        <w:rPr>
          <w:rFonts w:ascii="Arial"/>
          <w:sz w:val="21"/>
        </w:rPr>
      </w:pPr>
    </w:p>
    <w:p w14:paraId="42929355">
      <w:pPr>
        <w:spacing w:line="241" w:lineRule="auto"/>
        <w:rPr>
          <w:rFonts w:ascii="Arial"/>
          <w:sz w:val="21"/>
        </w:rPr>
      </w:pPr>
    </w:p>
    <w:p w14:paraId="5171866A">
      <w:pPr>
        <w:spacing w:line="241" w:lineRule="auto"/>
        <w:rPr>
          <w:rFonts w:ascii="Arial"/>
          <w:sz w:val="21"/>
        </w:rPr>
      </w:pPr>
    </w:p>
    <w:p w14:paraId="33905AFD">
      <w:pPr>
        <w:spacing w:line="241" w:lineRule="auto"/>
        <w:rPr>
          <w:rFonts w:ascii="Arial"/>
          <w:sz w:val="21"/>
        </w:rPr>
      </w:pPr>
    </w:p>
    <w:p w14:paraId="763DBBC4">
      <w:pPr>
        <w:spacing w:line="241" w:lineRule="auto"/>
        <w:rPr>
          <w:rFonts w:ascii="Arial"/>
          <w:sz w:val="21"/>
        </w:rPr>
      </w:pPr>
    </w:p>
    <w:p w14:paraId="3B3282D4">
      <w:pPr>
        <w:spacing w:line="241" w:lineRule="auto"/>
        <w:rPr>
          <w:rFonts w:ascii="Arial"/>
          <w:sz w:val="21"/>
        </w:rPr>
      </w:pPr>
    </w:p>
    <w:p w14:paraId="1859DB12">
      <w:pPr>
        <w:spacing w:line="241" w:lineRule="auto"/>
        <w:rPr>
          <w:rFonts w:ascii="Arial"/>
          <w:sz w:val="21"/>
        </w:rPr>
      </w:pPr>
    </w:p>
    <w:p w14:paraId="3196CBA2">
      <w:pPr>
        <w:spacing w:line="241" w:lineRule="auto"/>
        <w:rPr>
          <w:rFonts w:ascii="Arial"/>
          <w:sz w:val="21"/>
        </w:rPr>
      </w:pPr>
    </w:p>
    <w:p w14:paraId="22096BEB">
      <w:pPr>
        <w:spacing w:line="241" w:lineRule="auto"/>
        <w:rPr>
          <w:rFonts w:ascii="Arial"/>
          <w:sz w:val="21"/>
        </w:rPr>
      </w:pPr>
    </w:p>
    <w:p w14:paraId="7639D881">
      <w:pPr>
        <w:spacing w:line="241" w:lineRule="auto"/>
        <w:rPr>
          <w:rFonts w:ascii="Arial"/>
          <w:sz w:val="21"/>
        </w:rPr>
      </w:pPr>
    </w:p>
    <w:p w14:paraId="3F54253C">
      <w:pPr>
        <w:spacing w:line="241" w:lineRule="auto"/>
        <w:rPr>
          <w:rFonts w:ascii="Arial"/>
          <w:sz w:val="21"/>
        </w:rPr>
      </w:pPr>
    </w:p>
    <w:p w14:paraId="465BD807">
      <w:pPr>
        <w:spacing w:line="241" w:lineRule="auto"/>
        <w:rPr>
          <w:rFonts w:ascii="Arial"/>
          <w:sz w:val="21"/>
        </w:rPr>
      </w:pPr>
    </w:p>
    <w:p w14:paraId="4F938FB0">
      <w:pPr>
        <w:spacing w:line="241" w:lineRule="auto"/>
        <w:rPr>
          <w:rFonts w:ascii="Arial"/>
          <w:sz w:val="21"/>
        </w:rPr>
      </w:pPr>
    </w:p>
    <w:p w14:paraId="24FCFA38">
      <w:pPr>
        <w:spacing w:line="241" w:lineRule="auto"/>
        <w:rPr>
          <w:rFonts w:ascii="Arial"/>
          <w:sz w:val="21"/>
        </w:rPr>
      </w:pPr>
    </w:p>
    <w:p w14:paraId="04039F40">
      <w:pPr>
        <w:spacing w:line="241" w:lineRule="auto"/>
        <w:rPr>
          <w:rFonts w:ascii="Arial"/>
          <w:sz w:val="21"/>
        </w:rPr>
      </w:pPr>
    </w:p>
    <w:p w14:paraId="37675DD0">
      <w:pPr>
        <w:spacing w:line="241" w:lineRule="auto"/>
        <w:rPr>
          <w:rFonts w:ascii="Arial"/>
          <w:sz w:val="21"/>
        </w:rPr>
      </w:pPr>
    </w:p>
    <w:p w14:paraId="5431DA6E">
      <w:pPr>
        <w:spacing w:line="242" w:lineRule="auto"/>
        <w:rPr>
          <w:rFonts w:ascii="Arial"/>
          <w:sz w:val="21"/>
        </w:rPr>
      </w:pPr>
    </w:p>
    <w:p w14:paraId="34C1C501">
      <w:pPr>
        <w:spacing w:line="242" w:lineRule="auto"/>
        <w:rPr>
          <w:rFonts w:ascii="Arial"/>
          <w:sz w:val="21"/>
        </w:rPr>
      </w:pPr>
    </w:p>
    <w:p w14:paraId="15FFCF05">
      <w:pPr>
        <w:spacing w:line="242" w:lineRule="auto"/>
        <w:rPr>
          <w:rFonts w:ascii="Arial"/>
          <w:sz w:val="21"/>
        </w:rPr>
      </w:pPr>
    </w:p>
    <w:p w14:paraId="58841F8E">
      <w:pPr>
        <w:spacing w:line="242" w:lineRule="auto"/>
        <w:rPr>
          <w:rFonts w:ascii="Arial"/>
          <w:sz w:val="21"/>
        </w:rPr>
      </w:pPr>
    </w:p>
    <w:p w14:paraId="5EB44710">
      <w:pPr>
        <w:spacing w:line="242" w:lineRule="auto"/>
        <w:rPr>
          <w:rFonts w:ascii="Arial"/>
          <w:sz w:val="21"/>
        </w:rPr>
      </w:pPr>
    </w:p>
    <w:p w14:paraId="7F3409B3">
      <w:pPr>
        <w:spacing w:line="242" w:lineRule="auto"/>
        <w:rPr>
          <w:rFonts w:ascii="Arial"/>
          <w:sz w:val="21"/>
        </w:rPr>
      </w:pPr>
    </w:p>
    <w:p w14:paraId="3B1D7044">
      <w:pPr>
        <w:spacing w:line="242" w:lineRule="auto"/>
        <w:rPr>
          <w:rFonts w:ascii="Arial"/>
          <w:sz w:val="21"/>
        </w:rPr>
      </w:pPr>
    </w:p>
    <w:p w14:paraId="760703ED">
      <w:pPr>
        <w:spacing w:line="242" w:lineRule="auto"/>
        <w:rPr>
          <w:rFonts w:ascii="Arial"/>
          <w:sz w:val="21"/>
        </w:rPr>
      </w:pPr>
    </w:p>
    <w:p w14:paraId="19EA324D">
      <w:pPr>
        <w:spacing w:line="242" w:lineRule="auto"/>
        <w:rPr>
          <w:rFonts w:ascii="Arial"/>
          <w:sz w:val="21"/>
        </w:rPr>
      </w:pPr>
    </w:p>
    <w:p w14:paraId="07D4BFDD">
      <w:pPr>
        <w:spacing w:line="242" w:lineRule="auto"/>
        <w:rPr>
          <w:rFonts w:ascii="Arial"/>
          <w:sz w:val="21"/>
        </w:rPr>
      </w:pPr>
    </w:p>
    <w:p w14:paraId="503210F7">
      <w:pPr>
        <w:spacing w:line="242" w:lineRule="auto"/>
        <w:rPr>
          <w:rFonts w:ascii="Arial"/>
          <w:sz w:val="21"/>
        </w:rPr>
      </w:pPr>
    </w:p>
    <w:p w14:paraId="1B56B0D3">
      <w:pPr>
        <w:spacing w:line="242" w:lineRule="auto"/>
        <w:rPr>
          <w:rFonts w:ascii="Arial"/>
          <w:sz w:val="21"/>
        </w:rPr>
      </w:pPr>
    </w:p>
    <w:p w14:paraId="37AE7567">
      <w:pPr>
        <w:spacing w:before="91" w:line="224" w:lineRule="auto"/>
        <w:rPr>
          <w:rFonts w:ascii="新宋体" w:hAnsi="新宋体" w:eastAsia="新宋体" w:cs="新宋体"/>
          <w:sz w:val="28"/>
          <w:szCs w:val="28"/>
        </w:rPr>
      </w:pPr>
    </w:p>
    <w:sectPr>
      <w:footerReference r:id="rId6" w:type="default"/>
      <w:pgSz w:w="11906" w:h="16838"/>
      <w:pgMar w:top="1431" w:right="1785" w:bottom="1705" w:left="1738" w:header="0" w:footer="1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32F33">
    <w:pPr>
      <w:spacing w:line="7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0FD32">
    <w:pPr>
      <w:spacing w:line="175" w:lineRule="auto"/>
      <w:ind w:left="1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262F6D"/>
    <w:rsid w:val="08C158A1"/>
    <w:rsid w:val="098630EF"/>
    <w:rsid w:val="0B1A01D0"/>
    <w:rsid w:val="0DED0DBF"/>
    <w:rsid w:val="30E35307"/>
    <w:rsid w:val="35845BB2"/>
    <w:rsid w:val="381D6D18"/>
    <w:rsid w:val="540168F4"/>
    <w:rsid w:val="559D264C"/>
    <w:rsid w:val="62251FEA"/>
    <w:rsid w:val="69360996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451</Characters>
  <TotalTime>263</TotalTime>
  <ScaleCrop>false</ScaleCrop>
  <LinksUpToDate>false</LinksUpToDate>
  <CharactersWithSpaces>480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2025-11-13T09:37:00Z</dcterms:created>
  <dc:creator>shuibg</dc:creator>
  <cp:lastModifiedBy>胡建伟</cp:lastModifiedBy>
  <dcterms:modified xsi:type="dcterms:W3CDTF">2025-11-21T07:51:03Z</dcterms:modified>
  <dc:title>中共四川省委教育工作委员会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2025-11-13T09:37:34Z</vt:filetime>
  </property>
  <property fmtid="{D5CDD505-2E9C-101B-9397-08002B2CF9AE}" pid="4" name="KSOTemplateDocerSaveRecord">
    <vt:lpwstr>eyJoZGlkIjoiYWU4ODcyZTJlZWFiNjFhYmQzMTcxZWUwODQ0OGI0YmEiLCJ1c2VySWQiOiI1NDIyMzAwMzAifQ==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94BA74C8633C4AF78FA7D0264BF6A1AD_13</vt:lpwstr>
  </property>
</Properties>
</file>