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7F7DD">
      <w:pPr>
        <w:jc w:val="center"/>
      </w:pPr>
      <w:bookmarkStart w:id="0" w:name="doc_mark"/>
      <w:r>
        <w:rPr>
          <w:rFonts w:hint="eastAsia"/>
        </w:rPr>
        <w:t>川教函〔2025〕119号</w:t>
      </w:r>
      <w:bookmarkEnd w:id="0"/>
    </w:p>
    <w:p w14:paraId="09ECDFEF">
      <w:pPr>
        <w:spacing w:line="360" w:lineRule="auto"/>
        <w:rPr>
          <w:rFonts w:eastAsia="方正小标宋简体"/>
          <w:sz w:val="44"/>
          <w:szCs w:val="44"/>
        </w:rPr>
      </w:pPr>
    </w:p>
    <w:p w14:paraId="5F579709">
      <w:pPr>
        <w:spacing w:line="600" w:lineRule="exact"/>
        <w:jc w:val="center"/>
        <w:rPr>
          <w:rFonts w:eastAsia="方正小标宋简体"/>
          <w:sz w:val="44"/>
          <w:szCs w:val="44"/>
        </w:rPr>
      </w:pPr>
      <w:r>
        <w:rPr>
          <w:rFonts w:hint="eastAsia" w:eastAsia="方正小标宋简体"/>
          <w:sz w:val="44"/>
          <w:szCs w:val="44"/>
        </w:rPr>
        <w:t>四川省教育厅等九部门</w:t>
      </w:r>
    </w:p>
    <w:p w14:paraId="3E4A0B7D">
      <w:pPr>
        <w:spacing w:line="600" w:lineRule="exact"/>
        <w:jc w:val="center"/>
        <w:rPr>
          <w:rFonts w:eastAsia="方正小标宋简体"/>
          <w:sz w:val="44"/>
          <w:szCs w:val="44"/>
        </w:rPr>
      </w:pPr>
      <w:r>
        <w:rPr>
          <w:rFonts w:hint="eastAsia" w:eastAsia="方正小标宋简体"/>
          <w:sz w:val="44"/>
          <w:szCs w:val="44"/>
        </w:rPr>
        <w:t>关于办好</w:t>
      </w:r>
      <w:r>
        <w:rPr>
          <w:rFonts w:eastAsia="方正小标宋简体"/>
          <w:sz w:val="44"/>
          <w:szCs w:val="44"/>
        </w:rPr>
        <w:t>202</w:t>
      </w:r>
      <w:r>
        <w:rPr>
          <w:rFonts w:hint="eastAsia" w:eastAsia="方正小标宋简体"/>
          <w:sz w:val="44"/>
          <w:szCs w:val="44"/>
        </w:rPr>
        <w:t>5年成渝地区双城经济圈</w:t>
      </w:r>
    </w:p>
    <w:p w14:paraId="39A77E5F">
      <w:pPr>
        <w:spacing w:line="600" w:lineRule="exact"/>
        <w:jc w:val="center"/>
        <w:rPr>
          <w:rFonts w:eastAsia="方正小标宋简体"/>
          <w:sz w:val="44"/>
          <w:szCs w:val="44"/>
        </w:rPr>
      </w:pPr>
      <w:r>
        <w:rPr>
          <w:rFonts w:hint="eastAsia" w:eastAsia="方正小标宋简体"/>
          <w:sz w:val="44"/>
          <w:szCs w:val="44"/>
        </w:rPr>
        <w:t>职业教育活动周的通知</w:t>
      </w:r>
    </w:p>
    <w:p w14:paraId="69A7D2AF">
      <w:pPr>
        <w:spacing w:line="360" w:lineRule="auto"/>
      </w:pPr>
    </w:p>
    <w:p w14:paraId="664A6B0C">
      <w:pPr>
        <w:spacing w:line="576" w:lineRule="exact"/>
        <w:sectPr>
          <w:footerReference r:id="rId3" w:type="default"/>
          <w:footerReference r:id="rId4" w:type="even"/>
          <w:pgSz w:w="11907" w:h="16840"/>
          <w:pgMar w:top="1560" w:right="1474" w:bottom="1276" w:left="1588" w:header="1701" w:footer="1588" w:gutter="0"/>
          <w:cols w:space="425" w:num="1"/>
          <w:titlePg/>
          <w:docGrid w:linePitch="435" w:charSpace="0"/>
        </w:sectPr>
      </w:pPr>
    </w:p>
    <w:p w14:paraId="4FF9A5A4">
      <w:pPr>
        <w:spacing w:line="576" w:lineRule="exact"/>
      </w:pPr>
      <w:r>
        <w:rPr>
          <w:rFonts w:hint="eastAsia"/>
        </w:rPr>
        <w:t>各市（州）</w:t>
      </w:r>
      <w:r>
        <w:t>教育主管部门</w:t>
      </w:r>
      <w:r>
        <w:rPr>
          <w:rFonts w:hint="eastAsia"/>
        </w:rPr>
        <w:t>、网信办、人力资源社会保障局、经济和信息化局、农业（农牧）农村局、国资委、总工会、团委、中华职业教育社，有关单位：</w:t>
      </w:r>
    </w:p>
    <w:p w14:paraId="37546F34">
      <w:pPr>
        <w:spacing w:line="576" w:lineRule="exact"/>
        <w:ind w:firstLine="819" w:firstLineChars="256"/>
      </w:pPr>
      <w:r>
        <w:rPr>
          <w:rFonts w:hint="eastAsia"/>
        </w:rPr>
        <w:t>为深入贯彻落实党的二十大和二十届二中、三中全会精神，全面落实习近平总书记关于教育的重要论述和全国、全省教育大会精神，根据《中华人民共和国职业教育法》《四川省职业教育条例》等有关法规，按照《教育部等九部门关于办好2025年职业教育活动周的通知》（教职成函〔2025〕3号，以下简称《通知》）工作安排，经商重庆市教育委员会等相关部门，两省（市）相关部门将继续联合举办</w:t>
      </w:r>
      <w:r>
        <w:t>2025</w:t>
      </w:r>
      <w:r>
        <w:rPr>
          <w:rFonts w:hint="eastAsia"/>
        </w:rPr>
        <w:t>年成渝地区双城经济圈职业教育活动周。现将有关事宜通知如下。</w:t>
      </w:r>
    </w:p>
    <w:p w14:paraId="3D3AE393">
      <w:pPr>
        <w:spacing w:line="576" w:lineRule="exact"/>
        <w:ind w:firstLine="640" w:firstLineChars="200"/>
        <w:rPr>
          <w:rFonts w:eastAsia="黑体"/>
        </w:rPr>
      </w:pPr>
      <w:r>
        <w:rPr>
          <w:rFonts w:hint="eastAsia" w:eastAsia="黑体"/>
        </w:rPr>
        <w:t>一、总体要求</w:t>
      </w:r>
    </w:p>
    <w:p w14:paraId="17395566">
      <w:pPr>
        <w:spacing w:line="576" w:lineRule="exact"/>
        <w:ind w:firstLine="640" w:firstLineChars="200"/>
        <w:rPr>
          <w:b/>
          <w:bCs/>
        </w:rPr>
      </w:pPr>
      <w:r>
        <w:rPr>
          <w:rFonts w:hint="eastAsia"/>
        </w:rPr>
        <w:t>深入贯彻落实《教育强国建设规划纲要（2024—2035年）》《加快建设教育强国三年行动计划（2025—2027年）》和省委办公厅、省政府办公厅《关于深化现代职业教育体系建设改革的实施方案》工作要求，推动我省加快建设职普融通、产教融合的职业教育体系，培养大国工匠、能工巧匠、高技能人才。大力宣传职业教育体系建设改革成效，展示职业教育服务国家战略需求、区域经济社会发展和人的全面发展的主要成果。大力弘扬劳动光荣、技能宝贵、创造伟大的时代风尚，营造关心支持职业教育的良好氛围，助力形成人才辈出、人尽其才、才尽其用的生动局面。</w:t>
      </w:r>
    </w:p>
    <w:p w14:paraId="0D8DD91D">
      <w:pPr>
        <w:spacing w:line="576" w:lineRule="exact"/>
        <w:ind w:firstLine="640" w:firstLineChars="200"/>
        <w:rPr>
          <w:rFonts w:eastAsia="黑体"/>
        </w:rPr>
      </w:pPr>
      <w:r>
        <w:rPr>
          <w:rFonts w:hint="eastAsia" w:eastAsia="黑体"/>
        </w:rPr>
        <w:t>二、时间和主题</w:t>
      </w:r>
    </w:p>
    <w:p w14:paraId="15CEE3B6">
      <w:pPr>
        <w:spacing w:line="576" w:lineRule="exact"/>
        <w:ind w:firstLine="640" w:firstLineChars="200"/>
      </w:pPr>
      <w:r>
        <w:rPr>
          <w:rFonts w:hint="eastAsia" w:ascii="楷体_GB2312" w:eastAsia="楷体_GB2312"/>
        </w:rPr>
        <w:t>（一）时间</w:t>
      </w:r>
      <w:r>
        <w:rPr>
          <w:rFonts w:hint="eastAsia"/>
        </w:rPr>
        <w:t>：</w:t>
      </w:r>
      <w:r>
        <w:t>2025</w:t>
      </w:r>
      <w:r>
        <w:rPr>
          <w:rFonts w:hint="eastAsia"/>
        </w:rPr>
        <w:t>年</w:t>
      </w:r>
      <w:r>
        <w:t>5</w:t>
      </w:r>
      <w:r>
        <w:rPr>
          <w:rFonts w:hint="eastAsia"/>
        </w:rPr>
        <w:t>月</w:t>
      </w:r>
      <w:r>
        <w:t>11</w:t>
      </w:r>
      <w:r>
        <w:rPr>
          <w:rFonts w:hint="eastAsia"/>
        </w:rPr>
        <w:t>日至</w:t>
      </w:r>
      <w:r>
        <w:t>17</w:t>
      </w:r>
      <w:r>
        <w:rPr>
          <w:rFonts w:hint="eastAsia"/>
        </w:rPr>
        <w:t>日。</w:t>
      </w:r>
    </w:p>
    <w:p w14:paraId="3D027D1B">
      <w:pPr>
        <w:spacing w:line="576" w:lineRule="exact"/>
        <w:ind w:firstLine="640" w:firstLineChars="200"/>
      </w:pPr>
      <w:r>
        <w:rPr>
          <w:rFonts w:hint="eastAsia" w:ascii="楷体_GB2312" w:eastAsia="楷体_GB2312"/>
        </w:rPr>
        <w:t>（二）主题：</w:t>
      </w:r>
      <w:r>
        <w:rPr>
          <w:rFonts w:hint="eastAsia"/>
        </w:rPr>
        <w:t>一技在手，一生无忧。各地各职业学校可根据主题，设置具有地方和学校特色的分主题。</w:t>
      </w:r>
    </w:p>
    <w:p w14:paraId="2386534C">
      <w:pPr>
        <w:spacing w:line="576" w:lineRule="exact"/>
        <w:ind w:firstLine="640" w:firstLineChars="200"/>
        <w:rPr>
          <w:rFonts w:eastAsia="黑体"/>
        </w:rPr>
      </w:pPr>
      <w:r>
        <w:rPr>
          <w:rFonts w:hint="eastAsia" w:eastAsia="黑体"/>
        </w:rPr>
        <w:t>三、主要活动</w:t>
      </w:r>
    </w:p>
    <w:p w14:paraId="73363FF5">
      <w:pPr>
        <w:spacing w:line="576" w:lineRule="exact"/>
        <w:ind w:firstLine="640" w:firstLineChars="200"/>
        <w:rPr>
          <w:rFonts w:eastAsia="楷体_GB2312"/>
        </w:rPr>
      </w:pPr>
      <w:r>
        <w:rPr>
          <w:rFonts w:hint="eastAsia" w:eastAsia="楷体_GB2312"/>
        </w:rPr>
        <w:t>（一）川渝联合活动</w:t>
      </w:r>
    </w:p>
    <w:p w14:paraId="0340806F">
      <w:pPr>
        <w:spacing w:line="576" w:lineRule="exact"/>
        <w:ind w:firstLine="640" w:firstLineChars="200"/>
      </w:pPr>
      <w:r>
        <w:rPr>
          <w:rFonts w:eastAsia="楷体_GB2312"/>
        </w:rPr>
        <w:t>2025</w:t>
      </w:r>
      <w:r>
        <w:rPr>
          <w:rFonts w:hint="eastAsia" w:eastAsia="楷体_GB2312"/>
        </w:rPr>
        <w:t>年</w:t>
      </w:r>
      <w:r>
        <w:t>5</w:t>
      </w:r>
      <w:r>
        <w:rPr>
          <w:rFonts w:hint="eastAsia"/>
        </w:rPr>
        <w:t>月</w:t>
      </w:r>
      <w:r>
        <w:t>11</w:t>
      </w:r>
      <w:r>
        <w:rPr>
          <w:rFonts w:hint="eastAsia"/>
        </w:rPr>
        <w:t>日至</w:t>
      </w:r>
      <w:r>
        <w:t>13</w:t>
      </w:r>
      <w:r>
        <w:rPr>
          <w:rFonts w:hint="eastAsia"/>
        </w:rPr>
        <w:t>日，在重庆市联合举办</w:t>
      </w:r>
      <w:r>
        <w:t>2025年成渝地区双城经济圈职业教育活动周启动仪式、成渝地区双城经济圈职业教育改革发展成果展示、</w:t>
      </w:r>
      <w:r>
        <w:rPr>
          <w:rFonts w:hint="eastAsia"/>
        </w:rPr>
        <w:t>第四届“川渝杯”职业院校技能大赛等系列活动，联合承办</w:t>
      </w:r>
      <w:r>
        <w:t>首期全国“职业教育大讲堂”</w:t>
      </w:r>
      <w:r>
        <w:rPr>
          <w:rFonts w:hint="eastAsia"/>
        </w:rPr>
        <w:t>（详见附件</w:t>
      </w:r>
      <w:r>
        <w:t>1</w:t>
      </w:r>
      <w:r>
        <w:rPr>
          <w:rFonts w:hint="eastAsia"/>
        </w:rPr>
        <w:t>）。</w:t>
      </w:r>
    </w:p>
    <w:p w14:paraId="5C8BE17D">
      <w:pPr>
        <w:spacing w:line="576" w:lineRule="exact"/>
        <w:ind w:firstLine="640" w:firstLineChars="200"/>
        <w:rPr>
          <w:rFonts w:eastAsia="楷体_GB2312"/>
        </w:rPr>
      </w:pPr>
      <w:r>
        <w:rPr>
          <w:rFonts w:hint="eastAsia" w:eastAsia="楷体_GB2312"/>
        </w:rPr>
        <w:t>（二）省级系列活动</w:t>
      </w:r>
    </w:p>
    <w:p w14:paraId="7D5656F8">
      <w:pPr>
        <w:spacing w:line="576" w:lineRule="exact"/>
        <w:ind w:firstLine="640" w:firstLineChars="200"/>
      </w:pPr>
      <w:r>
        <w:rPr>
          <w:rFonts w:hint="eastAsia"/>
        </w:rPr>
        <w:t>省级相关部门以多种方式组织参加全国性活动，并充分动员开展好本系统全省性活动（活动清单见附件2）。</w:t>
      </w:r>
    </w:p>
    <w:p w14:paraId="745361C6">
      <w:pPr>
        <w:spacing w:line="576" w:lineRule="exact"/>
        <w:ind w:firstLine="640" w:firstLineChars="200"/>
        <w:rPr>
          <w:rFonts w:eastAsia="楷体_GB2312"/>
        </w:rPr>
      </w:pPr>
      <w:r>
        <w:rPr>
          <w:rFonts w:hint="eastAsia" w:eastAsia="楷体_GB2312"/>
        </w:rPr>
        <w:t>（三）市（州）和学校活动</w:t>
      </w:r>
    </w:p>
    <w:p w14:paraId="3DDAE888">
      <w:pPr>
        <w:spacing w:line="576" w:lineRule="exact"/>
        <w:ind w:firstLine="640" w:firstLineChars="200"/>
      </w:pPr>
      <w:r>
        <w:rPr>
          <w:rFonts w:hint="eastAsia" w:eastAsia="楷体_GB2312"/>
        </w:rPr>
        <w:t>1.精心打造特色亮点活动。</w:t>
      </w:r>
      <w:r>
        <w:rPr>
          <w:rFonts w:hint="eastAsia"/>
        </w:rPr>
        <w:t>为聚焦教育强省建设目标，深入推进职普融通、产教融合，充分发挥活动周的</w:t>
      </w:r>
      <w:r>
        <w:t>时长优势，确保活动周期间天天有活动</w:t>
      </w:r>
      <w:r>
        <w:rPr>
          <w:rFonts w:hint="eastAsia"/>
        </w:rPr>
        <w:t>、</w:t>
      </w:r>
      <w:r>
        <w:t>精彩不断线</w:t>
      </w:r>
      <w:r>
        <w:rPr>
          <w:rFonts w:hint="eastAsia"/>
        </w:rPr>
        <w:t>，推动用好一周时间，合理安排不同宣传主题，各地各职业学校按照《通知》要求，结合实际在活动周期间开展“七天主题活动日”专题活动（详见附件</w:t>
      </w:r>
      <w:r>
        <w:t>3</w:t>
      </w:r>
      <w:r>
        <w:rPr>
          <w:rFonts w:hint="eastAsia"/>
        </w:rPr>
        <w:t>）。各地各职业学校要结合省级战略布局、地方产业发展格局，设计实施一批有含金量、辨识度、影响力的典型活动，探索确立一批具有显著区域特色和社会认可度的品牌活动。</w:t>
      </w:r>
    </w:p>
    <w:p w14:paraId="12179023">
      <w:pPr>
        <w:spacing w:line="576" w:lineRule="exact"/>
        <w:ind w:firstLine="640" w:firstLineChars="200"/>
      </w:pPr>
      <w:r>
        <w:rPr>
          <w:rFonts w:hint="eastAsia" w:eastAsia="楷体_GB2312"/>
        </w:rPr>
        <w:t>2.扎实做好常规性活动。</w:t>
      </w:r>
      <w:r>
        <w:rPr>
          <w:rFonts w:hint="eastAsia"/>
        </w:rPr>
        <w:t>各地各职业学校要充分运用人工智能等新技术，通过“四开放”（开放企业、开放校园、开放院所、开放赛场）、“三贴近”（贴近社会、贴近生活、贴近群众）、“两走进”（走进社区、走进乡村）等，以群众可感可及、喜闻乐见的方式，加强“身边的职业教育”展示宣传。鼓励各地各职业学校开展“云上活动周”“线上逛校园”“网上开放日”等线上活动。</w:t>
      </w:r>
    </w:p>
    <w:p w14:paraId="2D014351">
      <w:pPr>
        <w:spacing w:line="576" w:lineRule="exact"/>
        <w:ind w:firstLine="640" w:firstLineChars="200"/>
        <w:rPr>
          <w:rFonts w:eastAsia="黑体"/>
        </w:rPr>
      </w:pPr>
      <w:r>
        <w:rPr>
          <w:rFonts w:hint="eastAsia" w:eastAsia="黑体"/>
        </w:rPr>
        <w:t>四、工作要求</w:t>
      </w:r>
    </w:p>
    <w:p w14:paraId="24804189">
      <w:pPr>
        <w:spacing w:line="576" w:lineRule="exact"/>
        <w:ind w:firstLine="640" w:firstLineChars="200"/>
        <w:rPr>
          <w:rFonts w:eastAsia="楷体_GB2312"/>
        </w:rPr>
      </w:pPr>
      <w:r>
        <w:rPr>
          <w:rFonts w:hint="eastAsia" w:eastAsia="楷体_GB2312"/>
        </w:rPr>
        <w:t>（一）严守纪律要求，规范过程管理。</w:t>
      </w:r>
      <w:r>
        <w:t>各地各职业学校要认真贯彻落实中央八项规定精神和省委、省政府十项规定及实施细则，力戒形式主义，不增加额外负担，确保活动周各项活动安全平稳有序</w:t>
      </w:r>
      <w:r>
        <w:rPr>
          <w:rFonts w:hint="eastAsia"/>
        </w:rPr>
        <w:t>；要落实主体责任，坚持公益属性，依法依规组织开展活动，严守财经纪律，严防廉政风险和财务风险，杜绝违背公序良俗的现象。</w:t>
      </w:r>
    </w:p>
    <w:p w14:paraId="675EE6B4">
      <w:pPr>
        <w:spacing w:line="576" w:lineRule="exact"/>
        <w:ind w:firstLine="640" w:firstLineChars="200"/>
      </w:pPr>
      <w:r>
        <w:rPr>
          <w:rFonts w:hint="eastAsia" w:eastAsia="楷体_GB2312"/>
        </w:rPr>
        <w:t>（二）创新组织宣传，营造良好氛围。</w:t>
      </w:r>
      <w:r>
        <w:rPr>
          <w:rFonts w:hint="eastAsia"/>
        </w:rPr>
        <w:t>各地各职业学校要聚焦“七天主题活动日”，</w:t>
      </w:r>
      <w:r>
        <w:t>安排专人具体负责宣传工作</w:t>
      </w:r>
      <w:r>
        <w:rPr>
          <w:rFonts w:hint="eastAsia"/>
        </w:rPr>
        <w:t>，准备每日宣传主题素材，开设专题网站或专栏进行活动展示与宣传（</w:t>
      </w:r>
      <w:r>
        <w:t>202</w:t>
      </w:r>
      <w:r>
        <w:rPr>
          <w:rFonts w:hint="eastAsia"/>
        </w:rPr>
        <w:t>5年职业教育活动周标识及海报电子版可通过教育部门户网站下载）。各地教育主管部门要充分调动地方各类新闻媒体积极性，结合本地职教特色亮点策划本地活动周的深度报道，形成宣传工作合力，创新呈现形式，多视角、全方位讲好职教故事。及</w:t>
      </w:r>
      <w:r>
        <w:t>时收集整理活动开展情况，</w:t>
      </w:r>
      <w:r>
        <w:rPr>
          <w:rFonts w:hint="eastAsia"/>
        </w:rPr>
        <w:t>并将</w:t>
      </w:r>
      <w:r>
        <w:t>典型案例、优质稿件、活动照片和视频等资料报送至教育厅邮箱（技工院校向人力资源社会保障部门报送相关资料）。对于社会反响热烈、具有典型代表示范意义的活动，教育厅将择优推送至国家和省主流媒体重点宣传报道。</w:t>
      </w:r>
    </w:p>
    <w:p w14:paraId="3EC58199">
      <w:pPr>
        <w:spacing w:line="576" w:lineRule="exact"/>
        <w:ind w:firstLine="640" w:firstLineChars="200"/>
      </w:pPr>
      <w:r>
        <w:rPr>
          <w:rFonts w:hint="eastAsia" w:eastAsia="楷体_GB2312"/>
        </w:rPr>
        <w:t>（三）强化工作落实，及时总结复盘。</w:t>
      </w:r>
      <w:r>
        <w:rPr>
          <w:rFonts w:hint="eastAsia"/>
        </w:rPr>
        <w:t>各市（州）</w:t>
      </w:r>
      <w:r>
        <w:t>教育主管部门</w:t>
      </w:r>
      <w:r>
        <w:rPr>
          <w:rFonts w:hint="eastAsia"/>
        </w:rPr>
        <w:t>要审核汇总属地中职学校活动周活动方案、各高职学校（含职教本科学校）要结合实际制定本校活动周活动方案，并认真填写《</w:t>
      </w:r>
      <w:r>
        <w:t>2025</w:t>
      </w:r>
      <w:r>
        <w:rPr>
          <w:rFonts w:hint="eastAsia"/>
        </w:rPr>
        <w:t>年职业教育活动周信息采集表》（附件</w:t>
      </w:r>
      <w:r>
        <w:t>4</w:t>
      </w:r>
      <w:r>
        <w:rPr>
          <w:rFonts w:hint="eastAsia"/>
        </w:rPr>
        <w:t>，以下简称信息采集表），于</w:t>
      </w:r>
      <w:r>
        <w:t>5</w:t>
      </w:r>
      <w:r>
        <w:rPr>
          <w:rFonts w:hint="eastAsia"/>
        </w:rPr>
        <w:t>月</w:t>
      </w:r>
      <w:bookmarkStart w:id="1" w:name="FunCunProofread18532"/>
      <w:r>
        <w:rPr>
          <w:rFonts w:hint="eastAsia"/>
        </w:rPr>
        <w:t>13</w:t>
      </w:r>
      <w:r>
        <w:rPr>
          <w:rFonts w:hint="eastAsia"/>
          <w:u w:color="00B0F0"/>
        </w:rPr>
        <w:t>日前</w:t>
      </w:r>
      <w:bookmarkEnd w:id="1"/>
      <w:r>
        <w:rPr>
          <w:rFonts w:hint="eastAsia"/>
        </w:rPr>
        <w:t>将活动方案、信息采集表、联络员及联络方式报送至教育厅邮箱；各地人力资源社会保障部门审核汇总属地技工院校相关材料，报送人力资源社会保障厅邮箱。活动周结束后一周内，</w:t>
      </w:r>
      <w:r>
        <w:t>市（州）教育主管部门、人力资源社会保障部门分别审核汇总属地中职学校、技工院校活动开展情况，填写《2025年</w:t>
      </w:r>
      <w:r>
        <w:rPr>
          <w:rFonts w:hint="eastAsia"/>
        </w:rPr>
        <w:t>四川省</w:t>
      </w:r>
      <w:r>
        <w:t>职业教育活动周情况统计表》（附件5），并将活动周工作总结报告（包括基本情况、</w:t>
      </w:r>
      <w:r>
        <w:rPr>
          <w:rFonts w:hint="eastAsia"/>
        </w:rPr>
        <w:t>主要做法和措施、取得成效、活动亮点、典型案例、媒体宣传情况、存在问题及建议等）和统计表分别报送至教育厅、人力资源社会保障厅邮箱；各高职学校将相关材料直接报送至教育厅邮箱。</w:t>
      </w:r>
    </w:p>
    <w:p w14:paraId="3A09AE3D">
      <w:pPr>
        <w:spacing w:line="576" w:lineRule="exact"/>
        <w:ind w:firstLine="640" w:firstLineChars="200"/>
        <w:rPr>
          <w:rFonts w:eastAsia="黑体"/>
        </w:rPr>
      </w:pPr>
      <w:r>
        <w:rPr>
          <w:rFonts w:hint="eastAsia" w:eastAsia="黑体"/>
        </w:rPr>
        <w:t>五、联系方式</w:t>
      </w:r>
    </w:p>
    <w:p w14:paraId="206E23F7">
      <w:pPr>
        <w:spacing w:line="576" w:lineRule="exact"/>
        <w:ind w:firstLine="640" w:firstLineChars="200"/>
      </w:pPr>
      <w:r>
        <w:rPr>
          <w:rFonts w:hint="eastAsia"/>
        </w:rPr>
        <w:t>教育厅职业教育处：寇景轩；电话：</w:t>
      </w:r>
      <w:r>
        <w:t>028-86118026</w:t>
      </w:r>
      <w:r>
        <w:rPr>
          <w:rFonts w:hint="eastAsia"/>
        </w:rPr>
        <w:t>；邮箱：</w:t>
      </w:r>
      <w:r>
        <w:t>scsjytzjc@163.com</w:t>
      </w:r>
      <w:r>
        <w:rPr>
          <w:rFonts w:hint="eastAsia"/>
        </w:rPr>
        <w:t>。</w:t>
      </w:r>
    </w:p>
    <w:p w14:paraId="3C669159">
      <w:pPr>
        <w:spacing w:line="576" w:lineRule="exact"/>
        <w:ind w:firstLine="640" w:firstLineChars="200"/>
      </w:pPr>
      <w:r>
        <w:rPr>
          <w:rFonts w:hint="eastAsia"/>
        </w:rPr>
        <w:t>人力资源社会保障厅职业能力建设处：郑长宁，电话：</w:t>
      </w:r>
      <w:r>
        <w:t>028-86113498</w:t>
      </w:r>
      <w:r>
        <w:rPr>
          <w:rFonts w:hint="eastAsia"/>
        </w:rPr>
        <w:t>；邮箱：</w:t>
      </w:r>
      <w:r>
        <w:t>scrszjc@163.com</w:t>
      </w:r>
      <w:r>
        <w:rPr>
          <w:rFonts w:hint="eastAsia"/>
        </w:rPr>
        <w:t>。</w:t>
      </w:r>
    </w:p>
    <w:p w14:paraId="45E2DC46">
      <w:pPr>
        <w:spacing w:line="576" w:lineRule="exact"/>
        <w:ind w:firstLine="640" w:firstLineChars="200"/>
      </w:pPr>
    </w:p>
    <w:p w14:paraId="2B293436">
      <w:pPr>
        <w:spacing w:line="576" w:lineRule="exact"/>
        <w:ind w:left="1945" w:leftChars="200" w:hanging="1305" w:hangingChars="408"/>
      </w:pPr>
      <w:r>
        <w:rPr>
          <w:rFonts w:hint="eastAsia"/>
        </w:rPr>
        <w:t>附件：</w:t>
      </w:r>
      <w:r>
        <w:t>1. 2025</w:t>
      </w:r>
      <w:r>
        <w:rPr>
          <w:rFonts w:hint="eastAsia"/>
        </w:rPr>
        <w:t>年成渝地区双城经济圈职业教育活动周联合活动清单</w:t>
      </w:r>
    </w:p>
    <w:p w14:paraId="66C4B9BB">
      <w:pPr>
        <w:spacing w:line="576" w:lineRule="exact"/>
        <w:ind w:firstLine="1600" w:firstLineChars="500"/>
      </w:pPr>
      <w:r>
        <w:t>2. 2025</w:t>
      </w:r>
      <w:r>
        <w:rPr>
          <w:rFonts w:hint="eastAsia"/>
        </w:rPr>
        <w:t>年职业教育活动周全省性活动清单</w:t>
      </w:r>
    </w:p>
    <w:p w14:paraId="24162B07">
      <w:pPr>
        <w:spacing w:line="576" w:lineRule="exact"/>
        <w:ind w:firstLine="1600" w:firstLineChars="500"/>
      </w:pPr>
      <w:r>
        <w:t>3. “</w:t>
      </w:r>
      <w:r>
        <w:rPr>
          <w:rFonts w:hint="eastAsia"/>
        </w:rPr>
        <w:t>七天主题活动日</w:t>
      </w:r>
      <w:r>
        <w:t>”</w:t>
      </w:r>
      <w:r>
        <w:rPr>
          <w:rFonts w:hint="eastAsia"/>
        </w:rPr>
        <w:t>安排</w:t>
      </w:r>
    </w:p>
    <w:p w14:paraId="017D7B32">
      <w:pPr>
        <w:spacing w:line="576" w:lineRule="exact"/>
        <w:ind w:left="1610" w:leftChars="503"/>
      </w:pPr>
      <w:r>
        <w:t>4. 2025</w:t>
      </w:r>
      <w:r>
        <w:rPr>
          <w:rFonts w:hint="eastAsia"/>
        </w:rPr>
        <w:t>年职业教育活动周信息采集表</w:t>
      </w:r>
    </w:p>
    <w:p w14:paraId="45EBE3DD">
      <w:pPr>
        <w:spacing w:line="576" w:lineRule="exact"/>
        <w:ind w:left="1610" w:leftChars="503"/>
      </w:pPr>
      <w:r>
        <w:t>5. 2025</w:t>
      </w:r>
      <w:r>
        <w:rPr>
          <w:rFonts w:hint="eastAsia"/>
        </w:rPr>
        <w:t>年职业教育活动周情况统计表</w:t>
      </w:r>
    </w:p>
    <w:p w14:paraId="05915FB2">
      <w:pPr>
        <w:spacing w:line="600" w:lineRule="exact"/>
      </w:pPr>
    </w:p>
    <w:p w14:paraId="3510D667">
      <w:pPr>
        <w:spacing w:line="600" w:lineRule="exact"/>
      </w:pPr>
    </w:p>
    <w:p w14:paraId="61FE03BC">
      <w:pPr>
        <w:spacing w:line="600" w:lineRule="exact"/>
      </w:pPr>
    </w:p>
    <w:p w14:paraId="68E226B9">
      <w:pPr>
        <w:spacing w:line="600" w:lineRule="exact"/>
      </w:pPr>
    </w:p>
    <w:p w14:paraId="46F488D5">
      <w:pPr>
        <w:spacing w:line="420" w:lineRule="exact"/>
        <w:rPr>
          <w:spacing w:val="-17"/>
        </w:rPr>
      </w:pPr>
      <w:r>
        <w:rPr>
          <w:rFonts w:hint="eastAsia"/>
          <w:spacing w:val="-17"/>
        </w:rPr>
        <w:t>四川省教育厅</w:t>
      </w:r>
      <w:r>
        <w:rPr>
          <w:spacing w:val="-17"/>
        </w:rPr>
        <w:t xml:space="preserve">   </w:t>
      </w:r>
      <w:r>
        <w:rPr>
          <w:rFonts w:hint="eastAsia"/>
          <w:spacing w:val="-17"/>
        </w:rPr>
        <w:t xml:space="preserve"> </w:t>
      </w:r>
      <w:r>
        <w:rPr>
          <w:spacing w:val="-17"/>
        </w:rPr>
        <w:t xml:space="preserve"> </w:t>
      </w:r>
      <w:r>
        <w:rPr>
          <w:rFonts w:hint="eastAsia"/>
          <w:spacing w:val="-17"/>
        </w:rPr>
        <w:t xml:space="preserve">  中共四川省委网络安全</w:t>
      </w:r>
      <w:r>
        <w:rPr>
          <w:spacing w:val="-17"/>
        </w:rPr>
        <w:t xml:space="preserve">  </w:t>
      </w:r>
      <w:r>
        <w:rPr>
          <w:rFonts w:hint="eastAsia"/>
          <w:spacing w:val="-17"/>
        </w:rPr>
        <w:t xml:space="preserve">     四川省人力资源</w:t>
      </w:r>
    </w:p>
    <w:p w14:paraId="2E32365C">
      <w:pPr>
        <w:spacing w:line="420" w:lineRule="exact"/>
        <w:ind w:firstLine="2574" w:firstLineChars="900"/>
        <w:rPr>
          <w:spacing w:val="-17"/>
        </w:rPr>
      </w:pPr>
      <w:r>
        <w:rPr>
          <w:rFonts w:hint="eastAsia"/>
          <w:spacing w:val="-17"/>
        </w:rPr>
        <w:t>和信息化委员会办公室         和社会保障厅</w:t>
      </w:r>
    </w:p>
    <w:p w14:paraId="575C3F3D">
      <w:pPr>
        <w:rPr>
          <w:spacing w:val="-17"/>
        </w:rPr>
      </w:pPr>
    </w:p>
    <w:p w14:paraId="08F2DC82">
      <w:pPr>
        <w:rPr>
          <w:spacing w:val="-17"/>
        </w:rPr>
      </w:pPr>
    </w:p>
    <w:p w14:paraId="6802166E">
      <w:pPr>
        <w:pStyle w:val="7"/>
        <w:spacing w:line="600" w:lineRule="exact"/>
        <w:ind w:left="0" w:leftChars="0" w:firstLine="0" w:firstLineChars="0"/>
        <w:rPr>
          <w:rFonts w:ascii="Times New Roman" w:hAnsi="Times New Roman"/>
          <w:spacing w:val="-17"/>
        </w:rPr>
      </w:pPr>
    </w:p>
    <w:p w14:paraId="3323646F">
      <w:pPr>
        <w:pStyle w:val="7"/>
        <w:spacing w:line="600" w:lineRule="exact"/>
        <w:ind w:left="0" w:leftChars="0" w:firstLine="0" w:firstLineChars="0"/>
        <w:rPr>
          <w:rFonts w:ascii="Times New Roman" w:hAnsi="Times New Roman"/>
          <w:spacing w:val="-17"/>
        </w:rPr>
      </w:pPr>
    </w:p>
    <w:p w14:paraId="6FD0D46E">
      <w:pPr>
        <w:spacing w:line="420" w:lineRule="exact"/>
        <w:rPr>
          <w:spacing w:val="-17"/>
        </w:rPr>
      </w:pPr>
      <w:r>
        <w:rPr>
          <w:rFonts w:hint="eastAsia"/>
          <w:spacing w:val="-17"/>
        </w:rPr>
        <w:t>四川省经济和信息化厅</w:t>
      </w:r>
      <w:r>
        <w:rPr>
          <w:spacing w:val="-17"/>
        </w:rPr>
        <w:t xml:space="preserve">    </w:t>
      </w:r>
      <w:r>
        <w:rPr>
          <w:rFonts w:hint="eastAsia"/>
          <w:spacing w:val="-17"/>
        </w:rPr>
        <w:t>四川省农业农村厅</w:t>
      </w:r>
      <w:r>
        <w:rPr>
          <w:spacing w:val="-17"/>
        </w:rPr>
        <w:t xml:space="preserve">    </w:t>
      </w:r>
      <w:r>
        <w:rPr>
          <w:rFonts w:hint="eastAsia"/>
          <w:spacing w:val="-17"/>
        </w:rPr>
        <w:t>四川省政府国有资产</w:t>
      </w:r>
    </w:p>
    <w:p w14:paraId="3972858F">
      <w:pPr>
        <w:spacing w:line="420" w:lineRule="exact"/>
        <w:ind w:right="286" w:firstLine="572" w:firstLineChars="200"/>
        <w:rPr>
          <w:spacing w:val="-17"/>
        </w:rPr>
      </w:pPr>
      <w:r>
        <w:rPr>
          <w:spacing w:val="-17"/>
        </w:rPr>
        <w:t xml:space="preserve">                                               </w:t>
      </w:r>
      <w:r>
        <w:rPr>
          <w:rFonts w:hint="eastAsia"/>
          <w:spacing w:val="-17"/>
        </w:rPr>
        <w:t>监督管理委员会</w:t>
      </w:r>
    </w:p>
    <w:p w14:paraId="797A93B1">
      <w:pPr>
        <w:spacing w:line="480" w:lineRule="auto"/>
        <w:rPr>
          <w:spacing w:val="-17"/>
        </w:rPr>
      </w:pPr>
    </w:p>
    <w:p w14:paraId="6E80D7D9">
      <w:pPr>
        <w:spacing w:line="600" w:lineRule="exact"/>
        <w:rPr>
          <w:spacing w:val="-17"/>
        </w:rPr>
      </w:pPr>
    </w:p>
    <w:p w14:paraId="5FE5850F">
      <w:pPr>
        <w:spacing w:line="600" w:lineRule="exact"/>
        <w:rPr>
          <w:spacing w:val="-17"/>
        </w:rPr>
      </w:pPr>
    </w:p>
    <w:p w14:paraId="032E7994">
      <w:pPr>
        <w:spacing w:line="600" w:lineRule="exact"/>
        <w:rPr>
          <w:spacing w:val="-17"/>
        </w:rPr>
      </w:pPr>
      <w:r>
        <w:rPr>
          <w:rFonts w:hint="eastAsia"/>
          <w:spacing w:val="-17"/>
        </w:rPr>
        <w:t>四川省总工会</w:t>
      </w:r>
      <w:r>
        <w:rPr>
          <w:spacing w:val="-17"/>
        </w:rPr>
        <w:t xml:space="preserve">          </w:t>
      </w:r>
      <w:r>
        <w:rPr>
          <w:rFonts w:hint="eastAsia"/>
          <w:spacing w:val="-17"/>
        </w:rPr>
        <w:t>共青团四川省委</w:t>
      </w:r>
      <w:r>
        <w:rPr>
          <w:spacing w:val="-17"/>
        </w:rPr>
        <w:t xml:space="preserve">       </w:t>
      </w:r>
      <w:r>
        <w:rPr>
          <w:rFonts w:hint="eastAsia"/>
          <w:spacing w:val="-17"/>
        </w:rPr>
        <w:t>四川省中华职业教育社</w:t>
      </w:r>
    </w:p>
    <w:p w14:paraId="28FAD02D">
      <w:pPr>
        <w:ind w:firstLine="2880" w:firstLineChars="900"/>
        <w:jc w:val="center"/>
      </w:pPr>
      <w:r>
        <w:t xml:space="preserve">                   2025</w:t>
      </w:r>
      <w:r>
        <w:rPr>
          <w:rFonts w:hint="eastAsia"/>
        </w:rPr>
        <w:t>年</w:t>
      </w:r>
      <w:bookmarkStart w:id="2" w:name="FunCunProofread25635"/>
      <w:r>
        <w:rPr>
          <w:u w:color="ED7D31"/>
        </w:rPr>
        <w:t>5</w:t>
      </w:r>
      <w:r>
        <w:rPr>
          <w:rFonts w:hint="eastAsia"/>
          <w:u w:color="ED7D31"/>
        </w:rPr>
        <w:t>月</w:t>
      </w:r>
      <w:r>
        <w:rPr>
          <w:u w:color="ED7D31"/>
        </w:rPr>
        <w:t>9</w:t>
      </w:r>
      <w:r>
        <w:rPr>
          <w:rFonts w:hint="eastAsia"/>
          <w:u w:color="ED7D31"/>
        </w:rPr>
        <w:t>日</w:t>
      </w:r>
      <w:bookmarkEnd w:id="2"/>
    </w:p>
    <w:p w14:paraId="391104AC">
      <w:pPr>
        <w:widowControl/>
        <w:spacing w:line="600" w:lineRule="exact"/>
        <w:jc w:val="left"/>
        <w:rPr>
          <w:rFonts w:eastAsia="黑体"/>
        </w:rPr>
      </w:pPr>
      <w:r>
        <w:br w:type="page"/>
      </w:r>
      <w:r>
        <w:rPr>
          <w:rFonts w:hint="eastAsia" w:eastAsia="黑体"/>
        </w:rPr>
        <w:t>附件1</w:t>
      </w:r>
    </w:p>
    <w:p w14:paraId="5CED1F69">
      <w:pPr>
        <w:spacing w:line="600" w:lineRule="exact"/>
      </w:pPr>
    </w:p>
    <w:p w14:paraId="0FDAF2B0">
      <w:pPr>
        <w:spacing w:line="800" w:lineRule="exact"/>
        <w:jc w:val="center"/>
        <w:rPr>
          <w:rFonts w:eastAsia="方正小标宋简体"/>
          <w:sz w:val="44"/>
          <w:szCs w:val="44"/>
        </w:rPr>
      </w:pPr>
      <w:r>
        <w:rPr>
          <w:rFonts w:eastAsia="方正小标宋简体"/>
          <w:sz w:val="44"/>
          <w:szCs w:val="44"/>
        </w:rPr>
        <w:t>2025</w:t>
      </w:r>
      <w:r>
        <w:rPr>
          <w:rFonts w:hint="eastAsia" w:eastAsia="方正小标宋简体"/>
          <w:sz w:val="44"/>
          <w:szCs w:val="44"/>
        </w:rPr>
        <w:t>年成渝地区双城经济圈职业教育活动周</w:t>
      </w:r>
    </w:p>
    <w:p w14:paraId="5D9D00DC">
      <w:pPr>
        <w:spacing w:line="800" w:lineRule="exact"/>
        <w:jc w:val="center"/>
        <w:rPr>
          <w:rFonts w:eastAsia="方正小标宋简体"/>
          <w:sz w:val="44"/>
          <w:szCs w:val="44"/>
        </w:rPr>
      </w:pPr>
      <w:r>
        <w:rPr>
          <w:rFonts w:hint="eastAsia" w:eastAsia="方正小标宋简体"/>
          <w:sz w:val="44"/>
          <w:szCs w:val="44"/>
        </w:rPr>
        <w:t>联合活动清单</w:t>
      </w:r>
    </w:p>
    <w:p w14:paraId="6B36D73A">
      <w:pPr>
        <w:spacing w:line="600" w:lineRule="exact"/>
        <w:ind w:firstLine="640" w:firstLineChars="200"/>
      </w:pPr>
    </w:p>
    <w:p w14:paraId="31EBCE12">
      <w:pPr>
        <w:spacing w:line="600" w:lineRule="exact"/>
        <w:ind w:firstLine="640" w:firstLineChars="200"/>
      </w:pPr>
      <w:r>
        <w:t>1.2025</w:t>
      </w:r>
      <w:r>
        <w:rPr>
          <w:rFonts w:hint="eastAsia"/>
        </w:rPr>
        <w:t>年成渝地区双城经济圈职业教育活动周联合启动仪式。</w:t>
      </w:r>
    </w:p>
    <w:p w14:paraId="3E4D6813">
      <w:pPr>
        <w:spacing w:line="600" w:lineRule="exact"/>
        <w:ind w:firstLine="640" w:firstLineChars="200"/>
      </w:pPr>
      <w:r>
        <w:t>2.2025</w:t>
      </w:r>
      <w:r>
        <w:rPr>
          <w:rFonts w:hint="eastAsia"/>
        </w:rPr>
        <w:t>年</w:t>
      </w:r>
      <w:r>
        <w:t>成渝地区双城经济圈职业教育改革发展成果展示</w:t>
      </w:r>
      <w:r>
        <w:rPr>
          <w:rFonts w:hint="eastAsia"/>
        </w:rPr>
        <w:t>。</w:t>
      </w:r>
    </w:p>
    <w:p w14:paraId="3A9E6B15">
      <w:pPr>
        <w:spacing w:line="600" w:lineRule="exact"/>
        <w:ind w:firstLine="640" w:firstLineChars="200"/>
      </w:pPr>
      <w:r>
        <w:t>3.</w:t>
      </w:r>
      <w:r>
        <w:rPr>
          <w:rFonts w:hint="eastAsia"/>
        </w:rPr>
        <w:t>联合承办</w:t>
      </w:r>
      <w:r>
        <w:t>首期全国“职业教育大讲堂”</w:t>
      </w:r>
      <w:r>
        <w:rPr>
          <w:rFonts w:hint="eastAsia"/>
        </w:rPr>
        <w:t>。</w:t>
      </w:r>
    </w:p>
    <w:p w14:paraId="6A7ED7B9">
      <w:pPr>
        <w:spacing w:line="600" w:lineRule="exact"/>
        <w:ind w:firstLine="640" w:firstLineChars="200"/>
      </w:pPr>
      <w:r>
        <w:t>4.</w:t>
      </w:r>
      <w:r>
        <w:rPr>
          <w:rFonts w:hint="eastAsia"/>
        </w:rPr>
        <w:t>第四届“川渝杯”职业院校技能大赛。</w:t>
      </w:r>
    </w:p>
    <w:p w14:paraId="1F26BEE8">
      <w:pPr>
        <w:widowControl/>
        <w:jc w:val="left"/>
        <w:rPr>
          <w:rFonts w:eastAsia="黑体"/>
        </w:rPr>
      </w:pPr>
      <w:r>
        <w:br w:type="page"/>
      </w:r>
      <w:r>
        <w:rPr>
          <w:rFonts w:hint="eastAsia" w:eastAsia="黑体"/>
        </w:rPr>
        <w:t>附件</w:t>
      </w:r>
      <w:r>
        <w:rPr>
          <w:rFonts w:eastAsia="黑体"/>
        </w:rPr>
        <w:t>2</w:t>
      </w:r>
    </w:p>
    <w:p w14:paraId="2C7696EF">
      <w:pPr>
        <w:spacing w:line="700" w:lineRule="exact"/>
        <w:jc w:val="center"/>
        <w:rPr>
          <w:rFonts w:eastAsia="方正小标宋简体"/>
          <w:sz w:val="44"/>
          <w:szCs w:val="44"/>
        </w:rPr>
      </w:pPr>
      <w:r>
        <w:rPr>
          <w:rFonts w:eastAsia="方正小标宋简体"/>
          <w:sz w:val="44"/>
          <w:szCs w:val="44"/>
        </w:rPr>
        <w:t>2025</w:t>
      </w:r>
      <w:r>
        <w:rPr>
          <w:rFonts w:hint="eastAsia" w:eastAsia="方正小标宋简体"/>
          <w:sz w:val="44"/>
          <w:szCs w:val="44"/>
        </w:rPr>
        <w:t>年职业教育活动周全省性活动清单</w:t>
      </w:r>
    </w:p>
    <w:p w14:paraId="5C8921B2">
      <w:pPr>
        <w:rPr>
          <w:b/>
          <w:bCs/>
        </w:rPr>
      </w:pPr>
    </w:p>
    <w:p w14:paraId="13DE7F76">
      <w:pPr>
        <w:spacing w:line="580" w:lineRule="exact"/>
        <w:ind w:firstLine="643" w:firstLineChars="200"/>
      </w:pPr>
      <w:r>
        <w:rPr>
          <w:rFonts w:hint="eastAsia"/>
          <w:b/>
          <w:bCs/>
        </w:rPr>
        <w:t>1.教育厅：</w:t>
      </w:r>
      <w:r>
        <w:rPr>
          <w:rFonts w:hint="eastAsia"/>
        </w:rPr>
        <w:t>联合重庆市教育委员会举办</w:t>
      </w:r>
      <w:r>
        <w:t>2025</w:t>
      </w:r>
      <w:r>
        <w:rPr>
          <w:rFonts w:hint="eastAsia"/>
        </w:rPr>
        <w:t>年成渝地区双城经济圈职教活动周启动仪式、首期全国</w:t>
      </w:r>
      <w:r>
        <w:t>“</w:t>
      </w:r>
      <w:r>
        <w:rPr>
          <w:rFonts w:hint="eastAsia"/>
        </w:rPr>
        <w:t>职业教育大讲堂</w:t>
      </w:r>
      <w:r>
        <w:t>”</w:t>
      </w:r>
      <w:r>
        <w:rPr>
          <w:rFonts w:hint="eastAsia"/>
        </w:rPr>
        <w:t>、第四届</w:t>
      </w:r>
      <w:r>
        <w:t>“</w:t>
      </w:r>
      <w:r>
        <w:rPr>
          <w:rFonts w:hint="eastAsia"/>
        </w:rPr>
        <w:t>川渝杯</w:t>
      </w:r>
      <w:r>
        <w:t>”</w:t>
      </w:r>
      <w:r>
        <w:rPr>
          <w:rFonts w:hint="eastAsia"/>
        </w:rPr>
        <w:t>职业院校技能大赛。</w:t>
      </w:r>
    </w:p>
    <w:p w14:paraId="59CC8484">
      <w:pPr>
        <w:spacing w:line="580" w:lineRule="exact"/>
        <w:ind w:firstLine="643" w:firstLineChars="200"/>
      </w:pPr>
      <w:r>
        <w:rPr>
          <w:rFonts w:hint="eastAsia"/>
          <w:b/>
          <w:bCs/>
        </w:rPr>
        <w:t>2.省委网信办：</w:t>
      </w:r>
      <w:r>
        <w:rPr>
          <w:rFonts w:hint="eastAsia"/>
        </w:rPr>
        <w:t>组织做好职业教育活动周网上宣传引导。</w:t>
      </w:r>
    </w:p>
    <w:p w14:paraId="1604B411">
      <w:pPr>
        <w:spacing w:line="580" w:lineRule="exact"/>
        <w:ind w:firstLine="643" w:firstLineChars="200"/>
      </w:pPr>
      <w:r>
        <w:rPr>
          <w:rFonts w:hint="eastAsia"/>
          <w:b/>
          <w:bCs/>
        </w:rPr>
        <w:t>3.人力资源和社会保障厅：</w:t>
      </w:r>
      <w:r>
        <w:rPr>
          <w:rFonts w:hint="eastAsia"/>
        </w:rPr>
        <w:t>组织开展“技能照亮前程”培训行动宣传活动，开展技能人才有关政策措施和经验做法宣传。</w:t>
      </w:r>
    </w:p>
    <w:p w14:paraId="4D7CAA2B">
      <w:pPr>
        <w:spacing w:line="580" w:lineRule="exact"/>
        <w:ind w:firstLine="643" w:firstLineChars="200"/>
        <w:rPr>
          <w:b/>
          <w:bCs/>
        </w:rPr>
      </w:pPr>
      <w:r>
        <w:rPr>
          <w:rFonts w:hint="eastAsia"/>
          <w:b/>
          <w:bCs/>
        </w:rPr>
        <w:t>4.</w:t>
      </w:r>
      <w:r>
        <w:rPr>
          <w:b/>
          <w:bCs/>
        </w:rPr>
        <w:t>经济和信息化厅：</w:t>
      </w:r>
      <w:r>
        <w:rPr>
          <w:rFonts w:hint="eastAsia"/>
        </w:rPr>
        <w:t>指导全省工业和信息化技术技能大赛，开展“劳模工匠赋能新型工业化”宣传。</w:t>
      </w:r>
    </w:p>
    <w:p w14:paraId="42992417">
      <w:pPr>
        <w:spacing w:line="580" w:lineRule="exact"/>
        <w:ind w:firstLine="640" w:firstLineChars="200"/>
        <w:rPr>
          <w:b/>
          <w:bCs/>
        </w:rPr>
      </w:pPr>
      <w:r>
        <w:rPr>
          <w:rFonts w:hint="eastAsia"/>
        </w:rPr>
        <w:t>5</w:t>
      </w:r>
      <w:r>
        <w:rPr>
          <w:rFonts w:hint="eastAsia"/>
          <w:b/>
          <w:bCs/>
        </w:rPr>
        <w:t>.农业农村厅：</w:t>
      </w:r>
      <w:r>
        <w:rPr>
          <w:rFonts w:hint="eastAsia"/>
        </w:rPr>
        <w:t>组织开展生物育种技术科普。</w:t>
      </w:r>
    </w:p>
    <w:p w14:paraId="080A527D">
      <w:pPr>
        <w:spacing w:line="580" w:lineRule="exact"/>
        <w:ind w:firstLine="643" w:firstLineChars="200"/>
        <w:rPr>
          <w:b/>
          <w:bCs/>
        </w:rPr>
      </w:pPr>
      <w:r>
        <w:rPr>
          <w:rFonts w:hint="eastAsia"/>
          <w:b/>
          <w:bCs/>
        </w:rPr>
        <w:t>6.省国资委：</w:t>
      </w:r>
      <w:r>
        <w:rPr>
          <w:rFonts w:hint="eastAsia"/>
        </w:rPr>
        <w:t>支持中央在川企业、省属国有企业开展“劳模工匠进校园”活动。</w:t>
      </w:r>
    </w:p>
    <w:p w14:paraId="0F0B2781">
      <w:pPr>
        <w:spacing w:line="580" w:lineRule="exact"/>
        <w:ind w:firstLine="643" w:firstLineChars="200"/>
      </w:pPr>
      <w:r>
        <w:rPr>
          <w:rFonts w:hint="eastAsia"/>
          <w:b/>
          <w:bCs/>
        </w:rPr>
        <w:t>7.省总工会：</w:t>
      </w:r>
      <w:r>
        <w:rPr>
          <w:rFonts w:hint="eastAsia"/>
        </w:rPr>
        <w:t>创新打造“四川工人大思政课”，组织各级工会开展“劳模工匠进校园”走进职业院校宣讲活动。</w:t>
      </w:r>
    </w:p>
    <w:p w14:paraId="39F74C24">
      <w:pPr>
        <w:spacing w:line="580" w:lineRule="exact"/>
        <w:ind w:firstLine="643" w:firstLineChars="200"/>
      </w:pPr>
      <w:r>
        <w:rPr>
          <w:rFonts w:hint="eastAsia"/>
          <w:b/>
          <w:bCs/>
        </w:rPr>
        <w:t>8.共青团省委：</w:t>
      </w:r>
      <w:r>
        <w:rPr>
          <w:rFonts w:hint="eastAsia"/>
        </w:rPr>
        <w:t>开展“青春就业大讲堂”宣讲活动，开展“青创导师会客厅”，发起职业教育相关网络话题，开展“匠心筑梦 职启未来”主题团日活动。</w:t>
      </w:r>
    </w:p>
    <w:p w14:paraId="5F30D778">
      <w:pPr>
        <w:pStyle w:val="7"/>
        <w:spacing w:after="0" w:line="580" w:lineRule="exact"/>
        <w:ind w:left="0" w:leftChars="0" w:firstLine="643"/>
        <w:rPr>
          <w:rFonts w:ascii="Times New Roman" w:hAnsi="Times New Roman"/>
          <w:b/>
          <w:bCs/>
        </w:rPr>
      </w:pPr>
      <w:r>
        <w:rPr>
          <w:rFonts w:hint="eastAsia" w:ascii="Times New Roman" w:hAnsi="Times New Roman"/>
          <w:b/>
          <w:bCs/>
        </w:rPr>
        <w:t>9.省中华职教社：</w:t>
      </w:r>
      <w:r>
        <w:rPr>
          <w:rFonts w:hint="eastAsia" w:ascii="Times New Roman" w:hAnsi="Times New Roman"/>
        </w:rPr>
        <w:t>在全省组织开展</w:t>
      </w:r>
      <w:r>
        <w:rPr>
          <w:rFonts w:ascii="Times New Roman" w:hAnsi="Times New Roman"/>
        </w:rPr>
        <w:t>“职教兴才 技能强国”四川职业教育发展成果图片巡回展</w:t>
      </w:r>
      <w:r>
        <w:rPr>
          <w:rFonts w:hint="eastAsia" w:ascii="Times New Roman" w:hAnsi="Times New Roman"/>
        </w:rPr>
        <w:t>，赴涉藏州县走访“同心缝纫社”“同心食坊”，开展送技上门活动。</w:t>
      </w:r>
    </w:p>
    <w:p w14:paraId="6FC700FD">
      <w:pPr>
        <w:rPr>
          <w:rFonts w:eastAsia="黑体"/>
          <w:spacing w:val="-6"/>
        </w:rPr>
      </w:pPr>
      <w:r>
        <w:rPr>
          <w:rFonts w:hint="eastAsia" w:eastAsia="黑体"/>
          <w:spacing w:val="-6"/>
        </w:rPr>
        <w:t>附件3</w:t>
      </w:r>
    </w:p>
    <w:p w14:paraId="407DE76A">
      <w:pPr>
        <w:spacing w:line="640" w:lineRule="exact"/>
        <w:jc w:val="center"/>
        <w:rPr>
          <w:spacing w:val="-6"/>
        </w:rPr>
      </w:pPr>
      <w:r>
        <w:rPr>
          <w:rFonts w:hint="eastAsia" w:eastAsia="方正小标宋简体"/>
          <w:spacing w:val="-6"/>
          <w:sz w:val="44"/>
        </w:rPr>
        <w:t>“七天主题活动日”安排</w:t>
      </w:r>
    </w:p>
    <w:p w14:paraId="3923B0F0">
      <w:pPr>
        <w:spacing w:line="500" w:lineRule="exact"/>
        <w:rPr>
          <w:spacing w:val="-6"/>
        </w:rPr>
      </w:pPr>
    </w:p>
    <w:p w14:paraId="2947C274">
      <w:pPr>
        <w:spacing w:line="500" w:lineRule="exact"/>
        <w:ind w:firstLine="616" w:firstLineChars="200"/>
        <w:rPr>
          <w:spacing w:val="-6"/>
        </w:rPr>
      </w:pPr>
      <w:r>
        <w:rPr>
          <w:rFonts w:hint="eastAsia" w:eastAsia="黑体"/>
          <w:spacing w:val="-6"/>
        </w:rPr>
        <w:t>第一天：职教发展研讨日。</w:t>
      </w:r>
      <w:r>
        <w:rPr>
          <w:rFonts w:hint="eastAsia"/>
          <w:spacing w:val="-6"/>
        </w:rPr>
        <w:t>各地教育工作领导小组、教育主管部门以及职业学校围绕学习贯彻全国教育大会精神，就本地区、本单位职业教育体系建设改革、支持职业教育发展等方面开展研讨活动。</w:t>
      </w:r>
    </w:p>
    <w:p w14:paraId="40FB98C2">
      <w:pPr>
        <w:spacing w:line="500" w:lineRule="exact"/>
        <w:ind w:firstLine="616" w:firstLineChars="200"/>
        <w:rPr>
          <w:spacing w:val="-6"/>
        </w:rPr>
      </w:pPr>
      <w:r>
        <w:rPr>
          <w:rFonts w:hint="eastAsia" w:eastAsia="黑体"/>
          <w:spacing w:val="-6"/>
        </w:rPr>
        <w:t>第二天：职普融通体验日。</w:t>
      </w:r>
      <w:r>
        <w:rPr>
          <w:rFonts w:hint="eastAsia"/>
          <w:spacing w:val="-6"/>
        </w:rPr>
        <w:t>组织中小学生走进职业学校、实践基地，开展职业体验和劳动教育等活动；组织职业学校面向社会公众推介新形态、新职业，并开展体验活动。</w:t>
      </w:r>
    </w:p>
    <w:p w14:paraId="0F20224C">
      <w:pPr>
        <w:spacing w:line="500" w:lineRule="exact"/>
        <w:ind w:firstLine="616" w:firstLineChars="200"/>
        <w:rPr>
          <w:spacing w:val="-6"/>
        </w:rPr>
      </w:pPr>
      <w:r>
        <w:rPr>
          <w:rFonts w:hint="eastAsia" w:eastAsia="黑体"/>
          <w:spacing w:val="-6"/>
        </w:rPr>
        <w:t>第三天：产教融合示范日。</w:t>
      </w:r>
      <w:r>
        <w:rPr>
          <w:rFonts w:hint="eastAsia"/>
          <w:spacing w:val="-6"/>
        </w:rPr>
        <w:t>围绕职业教育布局体系，宣传职业教育服务区域协调发展、支撑产业高质量发展中的重要作用，展示市域产教联合体、行业产教融合共同体，以及“五金”建设等成果。</w:t>
      </w:r>
    </w:p>
    <w:p w14:paraId="5ED06C96">
      <w:pPr>
        <w:spacing w:line="500" w:lineRule="exact"/>
        <w:ind w:firstLine="616" w:firstLineChars="200"/>
        <w:rPr>
          <w:spacing w:val="-6"/>
        </w:rPr>
      </w:pPr>
      <w:r>
        <w:rPr>
          <w:rFonts w:hint="eastAsia" w:eastAsia="黑体"/>
          <w:spacing w:val="-6"/>
        </w:rPr>
        <w:t>第四天：职教出海展示日。</w:t>
      </w:r>
      <w:r>
        <w:rPr>
          <w:rFonts w:hint="eastAsia"/>
          <w:spacing w:val="-6"/>
        </w:rPr>
        <w:t>组织宣传职业教育国际合作的最新成果，鼓励有条件的职业学校通过线上线下结合的方式，展示海外办学成果或服务中国企业案例，宣传职教出海增进两国民心相通的发展成果。鼓励各职业学校因地制宜，将活动周拓展到海外，提升职业教育的国际影响力。</w:t>
      </w:r>
    </w:p>
    <w:p w14:paraId="7CE2B26C">
      <w:pPr>
        <w:spacing w:line="500" w:lineRule="exact"/>
        <w:ind w:firstLine="616" w:firstLineChars="200"/>
        <w:rPr>
          <w:spacing w:val="-6"/>
        </w:rPr>
      </w:pPr>
      <w:r>
        <w:rPr>
          <w:rFonts w:hint="eastAsia" w:eastAsia="黑体"/>
          <w:spacing w:val="-6"/>
        </w:rPr>
        <w:t>第五天：技能人才风采日。</w:t>
      </w:r>
      <w:r>
        <w:rPr>
          <w:rFonts w:hint="eastAsia"/>
          <w:spacing w:val="-6"/>
        </w:rPr>
        <w:t>组织开展大国工匠、劳模工匠进校园，与青年学子共话匠心；开展职业技能展示活动、创业达人秀，以及职业学校毕业生就业招聘会等。</w:t>
      </w:r>
    </w:p>
    <w:p w14:paraId="1FE3C3B6">
      <w:pPr>
        <w:spacing w:line="500" w:lineRule="exact"/>
        <w:ind w:firstLine="616" w:firstLineChars="200"/>
        <w:rPr>
          <w:spacing w:val="-6"/>
        </w:rPr>
      </w:pPr>
      <w:r>
        <w:rPr>
          <w:rFonts w:hint="eastAsia" w:eastAsia="黑体"/>
          <w:spacing w:val="-6"/>
        </w:rPr>
        <w:t>第六天：职教志愿服务日。</w:t>
      </w:r>
      <w:r>
        <w:rPr>
          <w:rFonts w:hint="eastAsia"/>
          <w:spacing w:val="-6"/>
        </w:rPr>
        <w:t>组织职业学校师生深入社区、乡村、企业等，开展各类技能服务活动，展现职业教育的良好形象。</w:t>
      </w:r>
    </w:p>
    <w:p w14:paraId="7FD7D4EF">
      <w:pPr>
        <w:spacing w:line="500" w:lineRule="exact"/>
        <w:ind w:firstLine="616" w:firstLineChars="200"/>
        <w:rPr>
          <w:spacing w:val="-12"/>
        </w:rPr>
      </w:pPr>
      <w:r>
        <w:rPr>
          <w:rFonts w:hint="eastAsia" w:eastAsia="黑体"/>
          <w:spacing w:val="-6"/>
        </w:rPr>
        <w:t>第七天：地方特色活动日</w:t>
      </w:r>
      <w:r>
        <w:rPr>
          <w:rFonts w:hint="eastAsia" w:eastAsia="黑体"/>
          <w:spacing w:val="-12"/>
        </w:rPr>
        <w:t>。</w:t>
      </w:r>
      <w:r>
        <w:rPr>
          <w:rFonts w:hint="eastAsia"/>
          <w:spacing w:val="-12"/>
        </w:rPr>
        <w:t>各地各职业学校根据自身职业教育特色，组织开展其他方面的亮点活动，充分展示职业教育的发展成果。</w:t>
      </w:r>
    </w:p>
    <w:p w14:paraId="1610E164">
      <w:pPr>
        <w:spacing w:line="640" w:lineRule="exact"/>
        <w:ind w:firstLine="640" w:firstLineChars="200"/>
        <w:sectPr>
          <w:type w:val="continuous"/>
          <w:pgSz w:w="11907" w:h="16840"/>
          <w:pgMar w:top="2098" w:right="1474" w:bottom="1985" w:left="1588" w:header="1701" w:footer="1588" w:gutter="0"/>
          <w:cols w:space="425" w:num="1"/>
          <w:titlePg/>
          <w:docGrid w:linePitch="435" w:charSpace="0"/>
        </w:sectPr>
      </w:pPr>
    </w:p>
    <w:p w14:paraId="20A389E1">
      <w:pPr>
        <w:spacing w:line="600" w:lineRule="exact"/>
        <w:rPr>
          <w:rFonts w:eastAsia="黑体"/>
        </w:rPr>
      </w:pPr>
      <w:r>
        <w:rPr>
          <w:rFonts w:hint="eastAsia" w:eastAsia="黑体"/>
        </w:rPr>
        <w:t>附件4</w:t>
      </w:r>
    </w:p>
    <w:p w14:paraId="3CED3A54">
      <w:pPr>
        <w:rPr>
          <w:rFonts w:eastAsia="黑体"/>
        </w:rPr>
      </w:pPr>
    </w:p>
    <w:p w14:paraId="73E38E31">
      <w:pPr>
        <w:autoSpaceDE w:val="0"/>
        <w:spacing w:line="700" w:lineRule="exact"/>
        <w:jc w:val="center"/>
        <w:rPr>
          <w:rFonts w:eastAsia="方正小标宋简体"/>
          <w:sz w:val="44"/>
          <w:szCs w:val="44"/>
        </w:rPr>
      </w:pPr>
      <w:r>
        <w:rPr>
          <w:rFonts w:eastAsia="方正小标宋简体"/>
          <w:sz w:val="44"/>
          <w:szCs w:val="44"/>
        </w:rPr>
        <w:t>2025</w:t>
      </w:r>
      <w:r>
        <w:rPr>
          <w:rFonts w:hint="eastAsia" w:eastAsia="方正小标宋简体"/>
          <w:sz w:val="44"/>
          <w:szCs w:val="44"/>
        </w:rPr>
        <w:t>年职业教育活动周信息采集表</w:t>
      </w:r>
    </w:p>
    <w:p w14:paraId="7BD2DA4B">
      <w:pPr>
        <w:pStyle w:val="2"/>
        <w:rPr>
          <w:rFonts w:ascii="Times New Roman" w:hAnsi="Times New Roman" w:cs="Times New Roman"/>
        </w:rPr>
      </w:pPr>
    </w:p>
    <w:p w14:paraId="630D700C">
      <w:pPr>
        <w:pStyle w:val="2"/>
        <w:jc w:val="both"/>
        <w:rPr>
          <w:rFonts w:ascii="Times New Roman" w:hAnsi="Times New Roman" w:cs="Times New Roman"/>
        </w:rPr>
      </w:pPr>
      <w:r>
        <w:rPr>
          <w:rFonts w:hint="eastAsia" w:ascii="Times New Roman" w:hAnsi="Times New Roman" w:cs="Times New Roman"/>
        </w:rPr>
        <w:t xml:space="preserve">填报单位（盖章）：                     填报人：                 联系电话：          </w:t>
      </w:r>
    </w:p>
    <w:tbl>
      <w:tblPr>
        <w:tblStyle w:val="8"/>
        <w:tblW w:w="13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1783"/>
        <w:gridCol w:w="1783"/>
        <w:gridCol w:w="1783"/>
        <w:gridCol w:w="1783"/>
        <w:gridCol w:w="3783"/>
      </w:tblGrid>
      <w:tr w14:paraId="4978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14:paraId="15905F7E">
            <w:pPr>
              <w:autoSpaceDE w:val="0"/>
              <w:autoSpaceDN w:val="0"/>
              <w:jc w:val="center"/>
              <w:rPr>
                <w:rFonts w:eastAsia="黑体"/>
                <w:sz w:val="24"/>
                <w:szCs w:val="24"/>
              </w:rPr>
            </w:pPr>
            <w:r>
              <w:rPr>
                <w:rFonts w:hint="eastAsia" w:eastAsia="黑体"/>
                <w:sz w:val="24"/>
                <w:szCs w:val="24"/>
              </w:rPr>
              <w:t>市（州）</w:t>
            </w:r>
            <w:r>
              <w:rPr>
                <w:rFonts w:eastAsia="黑体"/>
                <w:sz w:val="24"/>
                <w:szCs w:val="24"/>
              </w:rPr>
              <w:t>/</w:t>
            </w:r>
            <w:r>
              <w:rPr>
                <w:rFonts w:hint="eastAsia" w:eastAsia="黑体"/>
                <w:sz w:val="24"/>
                <w:szCs w:val="24"/>
              </w:rPr>
              <w:t>职业学校</w:t>
            </w:r>
          </w:p>
          <w:p w14:paraId="5EAC2429">
            <w:pPr>
              <w:autoSpaceDE w:val="0"/>
              <w:autoSpaceDN w:val="0"/>
              <w:jc w:val="center"/>
              <w:rPr>
                <w:rFonts w:eastAsia="黑体"/>
                <w:sz w:val="24"/>
                <w:szCs w:val="24"/>
              </w:rPr>
            </w:pPr>
            <w:r>
              <w:rPr>
                <w:rFonts w:hint="eastAsia" w:eastAsia="黑体"/>
                <w:sz w:val="24"/>
                <w:szCs w:val="24"/>
              </w:rPr>
              <w:t>（含技</w:t>
            </w:r>
            <w:bookmarkStart w:id="3" w:name="FunCunProofread43791"/>
            <w:r>
              <w:rPr>
                <w:rFonts w:hint="eastAsia" w:eastAsia="黑体"/>
                <w:sz w:val="24"/>
                <w:szCs w:val="24"/>
                <w:u w:color="ED7D31"/>
              </w:rPr>
              <w:t>学</w:t>
            </w:r>
            <w:bookmarkEnd w:id="3"/>
            <w:r>
              <w:rPr>
                <w:rFonts w:hint="eastAsia" w:eastAsia="黑体"/>
                <w:sz w:val="24"/>
                <w:szCs w:val="24"/>
              </w:rPr>
              <w:t>校）</w:t>
            </w:r>
          </w:p>
        </w:tc>
        <w:tc>
          <w:tcPr>
            <w:tcW w:w="1783" w:type="dxa"/>
            <w:tcBorders>
              <w:top w:val="single" w:color="auto" w:sz="4" w:space="0"/>
              <w:left w:val="nil"/>
              <w:bottom w:val="single" w:color="auto" w:sz="4" w:space="0"/>
              <w:right w:val="single" w:color="auto" w:sz="4" w:space="0"/>
            </w:tcBorders>
            <w:vAlign w:val="center"/>
          </w:tcPr>
          <w:p w14:paraId="0CF42C5D">
            <w:pPr>
              <w:autoSpaceDE w:val="0"/>
              <w:autoSpaceDN w:val="0"/>
              <w:jc w:val="center"/>
              <w:rPr>
                <w:rFonts w:eastAsia="黑体"/>
                <w:sz w:val="24"/>
                <w:szCs w:val="24"/>
              </w:rPr>
            </w:pPr>
            <w:r>
              <w:rPr>
                <w:rFonts w:hint="eastAsia" w:eastAsia="黑体"/>
                <w:sz w:val="24"/>
                <w:szCs w:val="24"/>
              </w:rPr>
              <w:t>联系人</w:t>
            </w:r>
          </w:p>
        </w:tc>
        <w:tc>
          <w:tcPr>
            <w:tcW w:w="1783" w:type="dxa"/>
            <w:tcBorders>
              <w:top w:val="single" w:color="auto" w:sz="4" w:space="0"/>
              <w:left w:val="nil"/>
              <w:bottom w:val="single" w:color="auto" w:sz="4" w:space="0"/>
              <w:right w:val="single" w:color="auto" w:sz="4" w:space="0"/>
            </w:tcBorders>
            <w:vAlign w:val="center"/>
          </w:tcPr>
          <w:p w14:paraId="0E569BBE">
            <w:pPr>
              <w:autoSpaceDE w:val="0"/>
              <w:autoSpaceDN w:val="0"/>
              <w:jc w:val="center"/>
              <w:rPr>
                <w:rFonts w:eastAsia="黑体"/>
                <w:sz w:val="24"/>
                <w:szCs w:val="24"/>
              </w:rPr>
            </w:pPr>
            <w:r>
              <w:rPr>
                <w:rFonts w:hint="eastAsia" w:eastAsia="黑体"/>
                <w:sz w:val="24"/>
                <w:szCs w:val="24"/>
              </w:rPr>
              <w:t>职务</w:t>
            </w:r>
          </w:p>
        </w:tc>
        <w:tc>
          <w:tcPr>
            <w:tcW w:w="1783" w:type="dxa"/>
            <w:tcBorders>
              <w:top w:val="single" w:color="auto" w:sz="4" w:space="0"/>
              <w:left w:val="nil"/>
              <w:bottom w:val="single" w:color="auto" w:sz="4" w:space="0"/>
              <w:right w:val="single" w:color="auto" w:sz="4" w:space="0"/>
            </w:tcBorders>
            <w:vAlign w:val="center"/>
          </w:tcPr>
          <w:p w14:paraId="2BA18517">
            <w:pPr>
              <w:autoSpaceDE w:val="0"/>
              <w:autoSpaceDN w:val="0"/>
              <w:jc w:val="center"/>
              <w:rPr>
                <w:rFonts w:eastAsia="黑体"/>
                <w:sz w:val="24"/>
                <w:szCs w:val="24"/>
              </w:rPr>
            </w:pPr>
            <w:r>
              <w:rPr>
                <w:rFonts w:hint="eastAsia" w:eastAsia="黑体"/>
                <w:sz w:val="24"/>
                <w:szCs w:val="24"/>
              </w:rPr>
              <w:t>手机</w:t>
            </w:r>
          </w:p>
        </w:tc>
        <w:tc>
          <w:tcPr>
            <w:tcW w:w="1783" w:type="dxa"/>
            <w:tcBorders>
              <w:top w:val="single" w:color="auto" w:sz="4" w:space="0"/>
              <w:left w:val="nil"/>
              <w:bottom w:val="single" w:color="auto" w:sz="4" w:space="0"/>
              <w:right w:val="single" w:color="auto" w:sz="4" w:space="0"/>
            </w:tcBorders>
            <w:vAlign w:val="center"/>
          </w:tcPr>
          <w:p w14:paraId="6E7B9E9E">
            <w:pPr>
              <w:autoSpaceDE w:val="0"/>
              <w:autoSpaceDN w:val="0"/>
              <w:jc w:val="center"/>
              <w:rPr>
                <w:rFonts w:eastAsia="黑体"/>
                <w:sz w:val="24"/>
                <w:szCs w:val="24"/>
              </w:rPr>
            </w:pPr>
            <w:r>
              <w:rPr>
                <w:rFonts w:eastAsia="黑体"/>
                <w:sz w:val="24"/>
                <w:szCs w:val="24"/>
              </w:rPr>
              <w:t>QQ</w:t>
            </w:r>
            <w:r>
              <w:rPr>
                <w:rFonts w:hint="eastAsia" w:eastAsia="黑体"/>
                <w:sz w:val="24"/>
                <w:szCs w:val="24"/>
              </w:rPr>
              <w:t>号</w:t>
            </w:r>
          </w:p>
        </w:tc>
        <w:tc>
          <w:tcPr>
            <w:tcW w:w="3783" w:type="dxa"/>
            <w:tcBorders>
              <w:top w:val="single" w:color="auto" w:sz="4" w:space="0"/>
              <w:left w:val="nil"/>
              <w:bottom w:val="single" w:color="auto" w:sz="4" w:space="0"/>
              <w:right w:val="single" w:color="auto" w:sz="4" w:space="0"/>
            </w:tcBorders>
            <w:vAlign w:val="center"/>
          </w:tcPr>
          <w:p w14:paraId="1780F662">
            <w:pPr>
              <w:autoSpaceDE w:val="0"/>
              <w:autoSpaceDN w:val="0"/>
              <w:jc w:val="center"/>
              <w:rPr>
                <w:rFonts w:eastAsia="黑体"/>
                <w:sz w:val="24"/>
                <w:szCs w:val="24"/>
              </w:rPr>
            </w:pPr>
            <w:r>
              <w:rPr>
                <w:rFonts w:hint="eastAsia" w:eastAsia="黑体"/>
                <w:sz w:val="24"/>
                <w:szCs w:val="24"/>
              </w:rPr>
              <w:t>专题网站（专栏）链接地址</w:t>
            </w:r>
          </w:p>
        </w:tc>
      </w:tr>
      <w:tr w14:paraId="496E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02" w:type="dxa"/>
            <w:tcBorders>
              <w:top w:val="single" w:color="auto" w:sz="4" w:space="0"/>
              <w:left w:val="single" w:color="auto" w:sz="4" w:space="0"/>
              <w:bottom w:val="single" w:color="auto" w:sz="4" w:space="0"/>
              <w:right w:val="single" w:color="auto" w:sz="4" w:space="0"/>
            </w:tcBorders>
          </w:tcPr>
          <w:p w14:paraId="3849314D">
            <w:pPr>
              <w:autoSpaceDE w:val="0"/>
              <w:autoSpaceDN w:val="0"/>
              <w:rPr>
                <w:sz w:val="28"/>
                <w:szCs w:val="28"/>
              </w:rPr>
            </w:pPr>
          </w:p>
        </w:tc>
        <w:tc>
          <w:tcPr>
            <w:tcW w:w="1783" w:type="dxa"/>
            <w:tcBorders>
              <w:top w:val="single" w:color="auto" w:sz="4" w:space="0"/>
              <w:left w:val="nil"/>
              <w:bottom w:val="single" w:color="auto" w:sz="4" w:space="0"/>
              <w:right w:val="single" w:color="auto" w:sz="4" w:space="0"/>
            </w:tcBorders>
          </w:tcPr>
          <w:p w14:paraId="6AF5286B">
            <w:pPr>
              <w:autoSpaceDE w:val="0"/>
              <w:autoSpaceDN w:val="0"/>
              <w:rPr>
                <w:sz w:val="28"/>
                <w:szCs w:val="28"/>
              </w:rPr>
            </w:pPr>
          </w:p>
        </w:tc>
        <w:tc>
          <w:tcPr>
            <w:tcW w:w="1783" w:type="dxa"/>
            <w:tcBorders>
              <w:top w:val="single" w:color="auto" w:sz="4" w:space="0"/>
              <w:left w:val="nil"/>
              <w:bottom w:val="single" w:color="auto" w:sz="4" w:space="0"/>
              <w:right w:val="single" w:color="auto" w:sz="4" w:space="0"/>
            </w:tcBorders>
          </w:tcPr>
          <w:p w14:paraId="5A1C7BB8">
            <w:pPr>
              <w:autoSpaceDE w:val="0"/>
              <w:autoSpaceDN w:val="0"/>
              <w:rPr>
                <w:sz w:val="28"/>
                <w:szCs w:val="28"/>
              </w:rPr>
            </w:pPr>
          </w:p>
        </w:tc>
        <w:tc>
          <w:tcPr>
            <w:tcW w:w="1783" w:type="dxa"/>
            <w:tcBorders>
              <w:top w:val="single" w:color="auto" w:sz="4" w:space="0"/>
              <w:left w:val="nil"/>
              <w:bottom w:val="single" w:color="auto" w:sz="4" w:space="0"/>
              <w:right w:val="single" w:color="auto" w:sz="4" w:space="0"/>
            </w:tcBorders>
          </w:tcPr>
          <w:p w14:paraId="11C31C96">
            <w:pPr>
              <w:autoSpaceDE w:val="0"/>
              <w:autoSpaceDN w:val="0"/>
              <w:rPr>
                <w:sz w:val="28"/>
                <w:szCs w:val="28"/>
              </w:rPr>
            </w:pPr>
          </w:p>
        </w:tc>
        <w:tc>
          <w:tcPr>
            <w:tcW w:w="1783" w:type="dxa"/>
            <w:tcBorders>
              <w:top w:val="single" w:color="auto" w:sz="4" w:space="0"/>
              <w:left w:val="nil"/>
              <w:bottom w:val="single" w:color="auto" w:sz="4" w:space="0"/>
              <w:right w:val="single" w:color="auto" w:sz="4" w:space="0"/>
            </w:tcBorders>
          </w:tcPr>
          <w:p w14:paraId="052C58B3">
            <w:pPr>
              <w:autoSpaceDE w:val="0"/>
              <w:autoSpaceDN w:val="0"/>
              <w:rPr>
                <w:sz w:val="28"/>
                <w:szCs w:val="28"/>
              </w:rPr>
            </w:pPr>
          </w:p>
        </w:tc>
        <w:tc>
          <w:tcPr>
            <w:tcW w:w="3783" w:type="dxa"/>
            <w:tcBorders>
              <w:top w:val="single" w:color="auto" w:sz="4" w:space="0"/>
              <w:left w:val="nil"/>
              <w:bottom w:val="single" w:color="auto" w:sz="4" w:space="0"/>
              <w:right w:val="single" w:color="auto" w:sz="4" w:space="0"/>
            </w:tcBorders>
          </w:tcPr>
          <w:p w14:paraId="115372F8">
            <w:pPr>
              <w:autoSpaceDE w:val="0"/>
              <w:autoSpaceDN w:val="0"/>
              <w:rPr>
                <w:sz w:val="28"/>
                <w:szCs w:val="28"/>
              </w:rPr>
            </w:pPr>
          </w:p>
        </w:tc>
      </w:tr>
      <w:tr w14:paraId="2E4C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14:paraId="25AB6A00">
            <w:pPr>
              <w:jc w:val="center"/>
              <w:rPr>
                <w:rFonts w:eastAsia="黑体"/>
                <w:sz w:val="24"/>
                <w:szCs w:val="24"/>
              </w:rPr>
            </w:pPr>
            <w:r>
              <w:rPr>
                <w:rFonts w:hint="eastAsia" w:eastAsia="黑体"/>
                <w:sz w:val="24"/>
                <w:szCs w:val="24"/>
              </w:rPr>
              <w:t>活动周工作计划</w:t>
            </w:r>
          </w:p>
          <w:p w14:paraId="3C0E3CE5">
            <w:pPr>
              <w:jc w:val="center"/>
              <w:rPr>
                <w:rFonts w:eastAsia="黑体"/>
                <w:sz w:val="24"/>
                <w:szCs w:val="24"/>
              </w:rPr>
            </w:pPr>
            <w:r>
              <w:rPr>
                <w:rFonts w:hint="eastAsia" w:eastAsia="黑体"/>
                <w:sz w:val="24"/>
                <w:szCs w:val="24"/>
              </w:rPr>
              <w:t>（</w:t>
            </w:r>
            <w:r>
              <w:rPr>
                <w:rFonts w:eastAsia="黑体"/>
                <w:sz w:val="24"/>
                <w:szCs w:val="24"/>
              </w:rPr>
              <w:t>300</w:t>
            </w:r>
            <w:r>
              <w:rPr>
                <w:rFonts w:hint="eastAsia" w:eastAsia="黑体"/>
                <w:sz w:val="24"/>
                <w:szCs w:val="24"/>
              </w:rPr>
              <w:t>字以内）</w:t>
            </w:r>
          </w:p>
        </w:tc>
        <w:tc>
          <w:tcPr>
            <w:tcW w:w="10915" w:type="dxa"/>
            <w:gridSpan w:val="5"/>
            <w:tcBorders>
              <w:top w:val="single" w:color="auto" w:sz="4" w:space="0"/>
              <w:left w:val="nil"/>
              <w:bottom w:val="single" w:color="auto" w:sz="4" w:space="0"/>
              <w:right w:val="single" w:color="auto" w:sz="4" w:space="0"/>
            </w:tcBorders>
          </w:tcPr>
          <w:p w14:paraId="0942EE31">
            <w:pPr>
              <w:autoSpaceDE w:val="0"/>
              <w:autoSpaceDN w:val="0"/>
              <w:rPr>
                <w:rFonts w:eastAsia="黑体"/>
                <w:sz w:val="24"/>
                <w:szCs w:val="24"/>
              </w:rPr>
            </w:pPr>
            <w:r>
              <w:rPr>
                <w:rFonts w:hint="eastAsia" w:eastAsia="黑体"/>
                <w:sz w:val="24"/>
                <w:szCs w:val="24"/>
              </w:rPr>
              <w:t>主要包含计划的举办时间、活动形式和内容等。</w:t>
            </w:r>
          </w:p>
          <w:p w14:paraId="67B88ED6">
            <w:pPr>
              <w:autoSpaceDE w:val="0"/>
              <w:autoSpaceDN w:val="0"/>
              <w:rPr>
                <w:rFonts w:eastAsia="黑体"/>
                <w:sz w:val="24"/>
                <w:szCs w:val="24"/>
              </w:rPr>
            </w:pPr>
          </w:p>
        </w:tc>
      </w:tr>
      <w:tr w14:paraId="77AB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14:paraId="4BE556D4">
            <w:pPr>
              <w:autoSpaceDE w:val="0"/>
              <w:autoSpaceDN w:val="0"/>
              <w:jc w:val="center"/>
              <w:rPr>
                <w:rFonts w:eastAsia="黑体"/>
                <w:sz w:val="24"/>
                <w:szCs w:val="24"/>
              </w:rPr>
            </w:pPr>
            <w:r>
              <w:rPr>
                <w:rFonts w:hint="eastAsia" w:eastAsia="黑体"/>
                <w:sz w:val="24"/>
                <w:szCs w:val="24"/>
              </w:rPr>
              <w:t>特色活动简介</w:t>
            </w:r>
          </w:p>
          <w:p w14:paraId="3840EEB0">
            <w:pPr>
              <w:autoSpaceDE w:val="0"/>
              <w:autoSpaceDN w:val="0"/>
              <w:jc w:val="center"/>
              <w:rPr>
                <w:rFonts w:eastAsia="黑体"/>
                <w:sz w:val="24"/>
                <w:szCs w:val="24"/>
              </w:rPr>
            </w:pPr>
            <w:r>
              <w:rPr>
                <w:rFonts w:hint="eastAsia" w:eastAsia="黑体"/>
                <w:sz w:val="24"/>
                <w:szCs w:val="24"/>
              </w:rPr>
              <w:t>（</w:t>
            </w:r>
            <w:r>
              <w:rPr>
                <w:rFonts w:eastAsia="黑体"/>
                <w:sz w:val="24"/>
                <w:szCs w:val="24"/>
              </w:rPr>
              <w:t>300</w:t>
            </w:r>
            <w:r>
              <w:rPr>
                <w:rFonts w:hint="eastAsia" w:eastAsia="黑体"/>
                <w:sz w:val="24"/>
                <w:szCs w:val="24"/>
              </w:rPr>
              <w:t>字以内）</w:t>
            </w:r>
          </w:p>
        </w:tc>
        <w:tc>
          <w:tcPr>
            <w:tcW w:w="10915" w:type="dxa"/>
            <w:gridSpan w:val="5"/>
            <w:tcBorders>
              <w:top w:val="single" w:color="auto" w:sz="4" w:space="0"/>
              <w:left w:val="nil"/>
              <w:bottom w:val="single" w:color="auto" w:sz="4" w:space="0"/>
              <w:right w:val="single" w:color="auto" w:sz="4" w:space="0"/>
            </w:tcBorders>
          </w:tcPr>
          <w:p w14:paraId="2E11B074">
            <w:pPr>
              <w:autoSpaceDE w:val="0"/>
              <w:autoSpaceDN w:val="0"/>
              <w:rPr>
                <w:rFonts w:eastAsia="黑体"/>
                <w:sz w:val="24"/>
                <w:szCs w:val="24"/>
              </w:rPr>
            </w:pPr>
            <w:r>
              <w:rPr>
                <w:rFonts w:hint="eastAsia" w:eastAsia="黑体"/>
                <w:sz w:val="24"/>
                <w:szCs w:val="24"/>
              </w:rPr>
              <w:t>主要包含特色活动名称、活动内容与形式、开展时间和预期成效等。</w:t>
            </w:r>
          </w:p>
        </w:tc>
      </w:tr>
    </w:tbl>
    <w:p w14:paraId="79703422">
      <w:pPr>
        <w:rPr>
          <w:rFonts w:eastAsia="楷体_GB2312"/>
        </w:rPr>
      </w:pPr>
      <w:r>
        <w:rPr>
          <w:rFonts w:hint="eastAsia" w:eastAsia="楷体_GB2312"/>
          <w:bCs/>
          <w:sz w:val="28"/>
          <w:szCs w:val="28"/>
        </w:rPr>
        <w:t>填表说明</w:t>
      </w:r>
      <w:r>
        <w:rPr>
          <w:rFonts w:hint="eastAsia" w:eastAsia="楷体_GB2312"/>
          <w:sz w:val="28"/>
          <w:szCs w:val="28"/>
        </w:rPr>
        <w:t>：请各市（州）教育主管部门、各高职学校（含职教本科学校）</w:t>
      </w:r>
      <w:r>
        <w:rPr>
          <w:rFonts w:eastAsia="楷体_GB2312"/>
          <w:sz w:val="28"/>
          <w:szCs w:val="28"/>
        </w:rPr>
        <w:t>2025</w:t>
      </w:r>
      <w:r>
        <w:rPr>
          <w:rFonts w:hint="eastAsia" w:eastAsia="楷体_GB2312"/>
          <w:sz w:val="28"/>
          <w:szCs w:val="28"/>
        </w:rPr>
        <w:t>年</w:t>
      </w:r>
      <w:r>
        <w:rPr>
          <w:rFonts w:eastAsia="楷体_GB2312"/>
          <w:sz w:val="28"/>
          <w:szCs w:val="28"/>
        </w:rPr>
        <w:t>5</w:t>
      </w:r>
      <w:r>
        <w:rPr>
          <w:rFonts w:hint="eastAsia" w:eastAsia="楷体_GB2312"/>
          <w:sz w:val="28"/>
          <w:szCs w:val="28"/>
        </w:rPr>
        <w:t>月13日前，将经单位盖章的</w:t>
      </w:r>
      <w:r>
        <w:rPr>
          <w:rFonts w:eastAsia="楷体_GB2312"/>
          <w:sz w:val="28"/>
          <w:szCs w:val="28"/>
        </w:rPr>
        <w:t>PDF</w:t>
      </w:r>
      <w:r>
        <w:rPr>
          <w:rFonts w:hint="eastAsia" w:eastAsia="楷体_GB2312"/>
          <w:sz w:val="28"/>
          <w:szCs w:val="28"/>
        </w:rPr>
        <w:t>扫描件和</w:t>
      </w:r>
      <w:r>
        <w:rPr>
          <w:rFonts w:eastAsia="楷体_GB2312"/>
          <w:sz w:val="28"/>
          <w:szCs w:val="28"/>
        </w:rPr>
        <w:t>EXCEL</w:t>
      </w:r>
      <w:r>
        <w:rPr>
          <w:rFonts w:hint="eastAsia" w:eastAsia="楷体_GB2312"/>
          <w:sz w:val="28"/>
          <w:szCs w:val="28"/>
        </w:rPr>
        <w:t>版本表格按要求通过</w:t>
      </w:r>
      <w:r>
        <w:rPr>
          <w:rFonts w:hint="eastAsia" w:eastAsia="楷体_GB2312"/>
          <w:bCs/>
          <w:sz w:val="28"/>
          <w:szCs w:val="28"/>
        </w:rPr>
        <w:t>OA办公系统报送至教育厅，同步发送至教育厅职业教育处邮箱</w:t>
      </w:r>
      <w:r>
        <w:rPr>
          <w:rFonts w:eastAsia="楷体_GB2312"/>
          <w:bCs/>
          <w:sz w:val="28"/>
          <w:szCs w:val="28"/>
        </w:rPr>
        <w:t>scsjytzjc@163.com</w:t>
      </w:r>
      <w:r>
        <w:rPr>
          <w:rFonts w:hint="eastAsia" w:eastAsia="楷体_GB2312"/>
          <w:sz w:val="28"/>
          <w:szCs w:val="28"/>
        </w:rPr>
        <w:t>。</w:t>
      </w:r>
    </w:p>
    <w:p w14:paraId="608CF476">
      <w:pPr>
        <w:widowControl/>
        <w:jc w:val="left"/>
        <w:rPr>
          <w:rFonts w:eastAsia="黑体"/>
        </w:rPr>
      </w:pPr>
      <w:r>
        <w:br w:type="page"/>
      </w:r>
      <w:r>
        <w:rPr>
          <w:rFonts w:hint="eastAsia" w:eastAsia="黑体"/>
        </w:rPr>
        <w:t>附件5</w:t>
      </w:r>
    </w:p>
    <w:p w14:paraId="1A8B334D">
      <w:pPr>
        <w:autoSpaceDE w:val="0"/>
        <w:spacing w:line="70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5年职业教育活动周情况统计表</w:t>
      </w:r>
    </w:p>
    <w:p w14:paraId="693BE20B">
      <w:pPr>
        <w:pStyle w:val="2"/>
        <w:rPr>
          <w:rFonts w:ascii="Times New Roman" w:hAnsi="Times New Roman" w:cs="Times New Roman"/>
        </w:rPr>
      </w:pPr>
    </w:p>
    <w:p w14:paraId="395BAE5E">
      <w:pPr>
        <w:pStyle w:val="2"/>
        <w:jc w:val="both"/>
        <w:rPr>
          <w:rFonts w:ascii="Times New Roman" w:hAnsi="Times New Roman" w:cs="Times New Roman"/>
        </w:rPr>
      </w:pPr>
      <w:r>
        <w:rPr>
          <w:rFonts w:hint="eastAsia" w:ascii="Times New Roman" w:hAnsi="Times New Roman" w:cs="Times New Roman"/>
        </w:rPr>
        <w:t xml:space="preserve">填报单位（盖章）：                     填报人：                 联系电话：          </w:t>
      </w:r>
    </w:p>
    <w:tbl>
      <w:tblPr>
        <w:tblStyle w:val="8"/>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65"/>
        <w:gridCol w:w="1348"/>
        <w:gridCol w:w="1235"/>
        <w:gridCol w:w="1417"/>
        <w:gridCol w:w="858"/>
        <w:gridCol w:w="1050"/>
        <w:gridCol w:w="1078"/>
        <w:gridCol w:w="1248"/>
        <w:gridCol w:w="1187"/>
        <w:gridCol w:w="1185"/>
      </w:tblGrid>
      <w:tr w14:paraId="1296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48" w:type="dxa"/>
            <w:vMerge w:val="restart"/>
            <w:tcBorders>
              <w:top w:val="single" w:color="auto" w:sz="4" w:space="0"/>
              <w:left w:val="single" w:color="auto" w:sz="4" w:space="0"/>
              <w:bottom w:val="single" w:color="auto" w:sz="4" w:space="0"/>
              <w:right w:val="single" w:color="auto" w:sz="4" w:space="0"/>
            </w:tcBorders>
            <w:vAlign w:val="center"/>
          </w:tcPr>
          <w:p w14:paraId="0D3D14FB">
            <w:pPr>
              <w:autoSpaceDE w:val="0"/>
              <w:autoSpaceDN w:val="0"/>
              <w:jc w:val="center"/>
              <w:rPr>
                <w:rFonts w:eastAsia="黑体"/>
                <w:sz w:val="24"/>
                <w:szCs w:val="24"/>
              </w:rPr>
            </w:pPr>
            <w:r>
              <w:rPr>
                <w:rFonts w:hint="eastAsia" w:eastAsia="黑体"/>
                <w:sz w:val="24"/>
                <w:szCs w:val="24"/>
              </w:rPr>
              <w:t>市（州）</w:t>
            </w:r>
            <w:r>
              <w:rPr>
                <w:rFonts w:eastAsia="黑体"/>
                <w:sz w:val="24"/>
                <w:szCs w:val="24"/>
              </w:rPr>
              <w:t>/</w:t>
            </w:r>
            <w:r>
              <w:rPr>
                <w:rFonts w:hint="eastAsia" w:eastAsia="黑体"/>
                <w:sz w:val="24"/>
                <w:szCs w:val="24"/>
              </w:rPr>
              <w:t>职业学校（含技工院校）</w:t>
            </w:r>
          </w:p>
        </w:tc>
        <w:tc>
          <w:tcPr>
            <w:tcW w:w="1565" w:type="dxa"/>
            <w:vMerge w:val="restart"/>
            <w:tcBorders>
              <w:top w:val="single" w:color="auto" w:sz="4" w:space="0"/>
              <w:left w:val="nil"/>
              <w:bottom w:val="single" w:color="auto" w:sz="4" w:space="0"/>
              <w:right w:val="single" w:color="auto" w:sz="4" w:space="0"/>
            </w:tcBorders>
            <w:vAlign w:val="center"/>
          </w:tcPr>
          <w:p w14:paraId="7B5AA9F0">
            <w:pPr>
              <w:jc w:val="center"/>
              <w:rPr>
                <w:rFonts w:eastAsia="黑体"/>
                <w:sz w:val="24"/>
                <w:szCs w:val="24"/>
              </w:rPr>
            </w:pPr>
            <w:r>
              <w:rPr>
                <w:rFonts w:hint="eastAsia" w:eastAsia="黑体"/>
                <w:sz w:val="24"/>
                <w:szCs w:val="24"/>
              </w:rPr>
              <w:t>参与活动的职业学校（含技工院校）数</w:t>
            </w:r>
          </w:p>
        </w:tc>
        <w:tc>
          <w:tcPr>
            <w:tcW w:w="1348" w:type="dxa"/>
            <w:vMerge w:val="restart"/>
            <w:tcBorders>
              <w:top w:val="single" w:color="auto" w:sz="4" w:space="0"/>
              <w:left w:val="nil"/>
              <w:bottom w:val="single" w:color="auto" w:sz="4" w:space="0"/>
              <w:right w:val="single" w:color="auto" w:sz="4" w:space="0"/>
            </w:tcBorders>
            <w:vAlign w:val="center"/>
          </w:tcPr>
          <w:p w14:paraId="60364456">
            <w:pPr>
              <w:autoSpaceDE w:val="0"/>
              <w:autoSpaceDN w:val="0"/>
              <w:jc w:val="center"/>
              <w:rPr>
                <w:rFonts w:eastAsia="黑体"/>
                <w:sz w:val="24"/>
                <w:szCs w:val="24"/>
              </w:rPr>
            </w:pPr>
            <w:r>
              <w:rPr>
                <w:rFonts w:hint="eastAsia" w:eastAsia="黑体"/>
                <w:sz w:val="24"/>
                <w:szCs w:val="24"/>
              </w:rPr>
              <w:t>参与活动的教师数</w:t>
            </w:r>
          </w:p>
        </w:tc>
        <w:tc>
          <w:tcPr>
            <w:tcW w:w="1235" w:type="dxa"/>
            <w:vMerge w:val="restart"/>
            <w:tcBorders>
              <w:top w:val="single" w:color="auto" w:sz="4" w:space="0"/>
              <w:left w:val="nil"/>
              <w:bottom w:val="single" w:color="auto" w:sz="4" w:space="0"/>
              <w:right w:val="single" w:color="auto" w:sz="4" w:space="0"/>
            </w:tcBorders>
            <w:vAlign w:val="center"/>
          </w:tcPr>
          <w:p w14:paraId="1CE883AA">
            <w:pPr>
              <w:autoSpaceDE w:val="0"/>
              <w:autoSpaceDN w:val="0"/>
              <w:jc w:val="center"/>
              <w:rPr>
                <w:rFonts w:eastAsia="黑体"/>
                <w:sz w:val="24"/>
                <w:szCs w:val="24"/>
              </w:rPr>
            </w:pPr>
            <w:r>
              <w:rPr>
                <w:rFonts w:hint="eastAsia" w:eastAsia="黑体"/>
                <w:sz w:val="24"/>
                <w:szCs w:val="24"/>
              </w:rPr>
              <w:t>参与活动的学生数</w:t>
            </w:r>
          </w:p>
        </w:tc>
        <w:tc>
          <w:tcPr>
            <w:tcW w:w="1417" w:type="dxa"/>
            <w:vMerge w:val="restart"/>
            <w:tcBorders>
              <w:top w:val="single" w:color="auto" w:sz="4" w:space="0"/>
              <w:left w:val="nil"/>
              <w:bottom w:val="single" w:color="auto" w:sz="4" w:space="0"/>
              <w:right w:val="single" w:color="auto" w:sz="4" w:space="0"/>
            </w:tcBorders>
            <w:vAlign w:val="center"/>
          </w:tcPr>
          <w:p w14:paraId="1F0FE43B">
            <w:pPr>
              <w:autoSpaceDE w:val="0"/>
              <w:autoSpaceDN w:val="0"/>
              <w:jc w:val="center"/>
              <w:rPr>
                <w:rFonts w:eastAsia="黑体"/>
                <w:sz w:val="24"/>
                <w:szCs w:val="24"/>
              </w:rPr>
            </w:pPr>
            <w:r>
              <w:rPr>
                <w:rFonts w:hint="eastAsia" w:eastAsia="黑体"/>
                <w:sz w:val="24"/>
                <w:szCs w:val="24"/>
              </w:rPr>
              <w:t>参与活动的学生覆盖率</w:t>
            </w:r>
          </w:p>
        </w:tc>
        <w:tc>
          <w:tcPr>
            <w:tcW w:w="858" w:type="dxa"/>
            <w:vMerge w:val="restart"/>
            <w:tcBorders>
              <w:top w:val="single" w:color="auto" w:sz="4" w:space="0"/>
              <w:left w:val="nil"/>
              <w:bottom w:val="single" w:color="auto" w:sz="4" w:space="0"/>
              <w:right w:val="single" w:color="auto" w:sz="4" w:space="0"/>
            </w:tcBorders>
            <w:vAlign w:val="center"/>
          </w:tcPr>
          <w:p w14:paraId="3FB36C3F">
            <w:pPr>
              <w:autoSpaceDE w:val="0"/>
              <w:autoSpaceDN w:val="0"/>
              <w:jc w:val="center"/>
              <w:rPr>
                <w:rFonts w:eastAsia="黑体"/>
                <w:sz w:val="24"/>
                <w:szCs w:val="24"/>
              </w:rPr>
            </w:pPr>
            <w:r>
              <w:rPr>
                <w:rFonts w:hint="eastAsia" w:eastAsia="黑体"/>
                <w:sz w:val="24"/>
                <w:szCs w:val="24"/>
              </w:rPr>
              <w:t>参与活动的企业数</w:t>
            </w:r>
          </w:p>
        </w:tc>
        <w:tc>
          <w:tcPr>
            <w:tcW w:w="1050" w:type="dxa"/>
            <w:vMerge w:val="restart"/>
            <w:tcBorders>
              <w:top w:val="single" w:color="auto" w:sz="4" w:space="0"/>
              <w:left w:val="nil"/>
              <w:bottom w:val="single" w:color="auto" w:sz="4" w:space="0"/>
              <w:right w:val="single" w:color="auto" w:sz="4" w:space="0"/>
            </w:tcBorders>
            <w:vAlign w:val="center"/>
          </w:tcPr>
          <w:p w14:paraId="614C8B4B">
            <w:pPr>
              <w:jc w:val="center"/>
              <w:rPr>
                <w:rFonts w:eastAsia="黑体"/>
                <w:sz w:val="24"/>
                <w:szCs w:val="24"/>
              </w:rPr>
            </w:pPr>
            <w:r>
              <w:rPr>
                <w:rFonts w:hint="eastAsia" w:eastAsia="黑体"/>
                <w:sz w:val="24"/>
                <w:szCs w:val="24"/>
              </w:rPr>
              <w:t>参与</w:t>
            </w:r>
          </w:p>
          <w:p w14:paraId="5088B75A">
            <w:pPr>
              <w:autoSpaceDE w:val="0"/>
              <w:autoSpaceDN w:val="0"/>
              <w:jc w:val="center"/>
              <w:rPr>
                <w:rFonts w:eastAsia="黑体"/>
                <w:sz w:val="24"/>
                <w:szCs w:val="24"/>
              </w:rPr>
            </w:pPr>
            <w:r>
              <w:rPr>
                <w:rFonts w:hint="eastAsia" w:eastAsia="黑体"/>
                <w:sz w:val="24"/>
                <w:szCs w:val="24"/>
              </w:rPr>
              <w:t>总人数</w:t>
            </w:r>
          </w:p>
        </w:tc>
        <w:tc>
          <w:tcPr>
            <w:tcW w:w="1078" w:type="dxa"/>
            <w:vMerge w:val="restart"/>
            <w:tcBorders>
              <w:top w:val="single" w:color="auto" w:sz="4" w:space="0"/>
              <w:left w:val="nil"/>
              <w:bottom w:val="single" w:color="auto" w:sz="4" w:space="0"/>
              <w:right w:val="single" w:color="auto" w:sz="4" w:space="0"/>
            </w:tcBorders>
            <w:vAlign w:val="center"/>
          </w:tcPr>
          <w:p w14:paraId="27EEE23F">
            <w:pPr>
              <w:autoSpaceDE w:val="0"/>
              <w:autoSpaceDN w:val="0"/>
              <w:jc w:val="center"/>
              <w:rPr>
                <w:rFonts w:eastAsia="黑体"/>
                <w:sz w:val="24"/>
                <w:szCs w:val="24"/>
              </w:rPr>
            </w:pPr>
            <w:r>
              <w:rPr>
                <w:rFonts w:hint="eastAsia" w:eastAsia="黑体"/>
                <w:sz w:val="24"/>
                <w:szCs w:val="24"/>
              </w:rPr>
              <w:t>观摩体验活动项目数</w:t>
            </w:r>
          </w:p>
        </w:tc>
        <w:tc>
          <w:tcPr>
            <w:tcW w:w="3620" w:type="dxa"/>
            <w:gridSpan w:val="3"/>
            <w:tcBorders>
              <w:top w:val="single" w:color="auto" w:sz="4" w:space="0"/>
              <w:left w:val="nil"/>
              <w:bottom w:val="single" w:color="auto" w:sz="4" w:space="0"/>
              <w:right w:val="single" w:color="auto" w:sz="4" w:space="0"/>
            </w:tcBorders>
            <w:vAlign w:val="center"/>
          </w:tcPr>
          <w:p w14:paraId="126A499B">
            <w:pPr>
              <w:autoSpaceDE w:val="0"/>
              <w:autoSpaceDN w:val="0"/>
              <w:jc w:val="center"/>
              <w:rPr>
                <w:rFonts w:eastAsia="黑体"/>
                <w:sz w:val="24"/>
                <w:szCs w:val="24"/>
              </w:rPr>
            </w:pPr>
            <w:r>
              <w:rPr>
                <w:rFonts w:hint="eastAsia" w:eastAsia="黑体"/>
                <w:sz w:val="24"/>
                <w:szCs w:val="24"/>
              </w:rPr>
              <w:t>活动周媒体报道数</w:t>
            </w:r>
          </w:p>
        </w:tc>
      </w:tr>
      <w:tr w14:paraId="40E9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EF387E">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645719D4">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7C86D4F8">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BA53111">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6B58467E">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34955080">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F3E1ABC">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6C948F23">
            <w:pPr>
              <w:widowControl/>
              <w:jc w:val="left"/>
              <w:rPr>
                <w:rFonts w:eastAsia="黑体"/>
                <w:sz w:val="24"/>
                <w:szCs w:val="24"/>
              </w:rPr>
            </w:pPr>
          </w:p>
        </w:tc>
        <w:tc>
          <w:tcPr>
            <w:tcW w:w="1248" w:type="dxa"/>
            <w:tcBorders>
              <w:top w:val="single" w:color="auto" w:sz="4" w:space="0"/>
              <w:left w:val="nil"/>
              <w:bottom w:val="single" w:color="auto" w:sz="4" w:space="0"/>
              <w:right w:val="single" w:color="auto" w:sz="4" w:space="0"/>
            </w:tcBorders>
            <w:vAlign w:val="center"/>
          </w:tcPr>
          <w:p w14:paraId="1A4420B0">
            <w:pPr>
              <w:autoSpaceDE w:val="0"/>
              <w:autoSpaceDN w:val="0"/>
              <w:jc w:val="center"/>
              <w:rPr>
                <w:rFonts w:eastAsia="黑体"/>
                <w:sz w:val="24"/>
                <w:szCs w:val="24"/>
              </w:rPr>
            </w:pPr>
            <w:r>
              <w:rPr>
                <w:rFonts w:hint="eastAsia" w:eastAsia="黑体"/>
                <w:sz w:val="24"/>
                <w:szCs w:val="24"/>
              </w:rPr>
              <w:t>省级及以上媒体报道数</w:t>
            </w:r>
          </w:p>
        </w:tc>
        <w:tc>
          <w:tcPr>
            <w:tcW w:w="1187" w:type="dxa"/>
            <w:tcBorders>
              <w:top w:val="single" w:color="auto" w:sz="4" w:space="0"/>
              <w:left w:val="nil"/>
              <w:bottom w:val="single" w:color="auto" w:sz="4" w:space="0"/>
              <w:right w:val="single" w:color="auto" w:sz="4" w:space="0"/>
            </w:tcBorders>
            <w:vAlign w:val="center"/>
          </w:tcPr>
          <w:p w14:paraId="42A6B3DD">
            <w:pPr>
              <w:autoSpaceDE w:val="0"/>
              <w:autoSpaceDN w:val="0"/>
              <w:jc w:val="center"/>
              <w:rPr>
                <w:rFonts w:eastAsia="黑体"/>
                <w:sz w:val="24"/>
                <w:szCs w:val="24"/>
              </w:rPr>
            </w:pPr>
            <w:r>
              <w:rPr>
                <w:rFonts w:hint="eastAsia" w:eastAsia="黑体"/>
                <w:sz w:val="24"/>
                <w:szCs w:val="24"/>
              </w:rPr>
              <w:t>市（州）级媒体报道数</w:t>
            </w:r>
          </w:p>
        </w:tc>
        <w:tc>
          <w:tcPr>
            <w:tcW w:w="1185" w:type="dxa"/>
            <w:tcBorders>
              <w:top w:val="single" w:color="auto" w:sz="4" w:space="0"/>
              <w:left w:val="nil"/>
              <w:bottom w:val="single" w:color="auto" w:sz="4" w:space="0"/>
              <w:right w:val="single" w:color="auto" w:sz="4" w:space="0"/>
            </w:tcBorders>
            <w:vAlign w:val="center"/>
          </w:tcPr>
          <w:p w14:paraId="104EFA68">
            <w:pPr>
              <w:autoSpaceDE w:val="0"/>
              <w:autoSpaceDN w:val="0"/>
              <w:jc w:val="center"/>
              <w:rPr>
                <w:rFonts w:eastAsia="黑体"/>
                <w:sz w:val="24"/>
                <w:szCs w:val="24"/>
              </w:rPr>
            </w:pPr>
            <w:r>
              <w:rPr>
                <w:rFonts w:hint="eastAsia" w:eastAsia="黑体"/>
                <w:sz w:val="24"/>
                <w:szCs w:val="24"/>
              </w:rPr>
              <w:t>县（区）级媒体报道数</w:t>
            </w:r>
          </w:p>
        </w:tc>
      </w:tr>
      <w:tr w14:paraId="2FD8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4BC16DE3">
            <w:pPr>
              <w:widowControl/>
              <w:autoSpaceDE w:val="0"/>
              <w:autoSpaceDN w:val="0"/>
              <w:jc w:val="center"/>
              <w:rPr>
                <w:sz w:val="24"/>
                <w:szCs w:val="24"/>
              </w:rPr>
            </w:pPr>
          </w:p>
        </w:tc>
        <w:tc>
          <w:tcPr>
            <w:tcW w:w="1565" w:type="dxa"/>
            <w:tcBorders>
              <w:top w:val="single" w:color="auto" w:sz="4" w:space="0"/>
              <w:left w:val="nil"/>
              <w:bottom w:val="single" w:color="auto" w:sz="4" w:space="0"/>
              <w:right w:val="single" w:color="auto" w:sz="4" w:space="0"/>
            </w:tcBorders>
            <w:vAlign w:val="center"/>
          </w:tcPr>
          <w:p w14:paraId="56A17A73">
            <w:pPr>
              <w:widowControl/>
              <w:autoSpaceDE w:val="0"/>
              <w:autoSpaceDN w:val="0"/>
              <w:jc w:val="center"/>
              <w:rPr>
                <w:sz w:val="24"/>
                <w:szCs w:val="24"/>
              </w:rPr>
            </w:pPr>
          </w:p>
        </w:tc>
        <w:tc>
          <w:tcPr>
            <w:tcW w:w="1348" w:type="dxa"/>
            <w:tcBorders>
              <w:top w:val="single" w:color="auto" w:sz="4" w:space="0"/>
              <w:left w:val="nil"/>
              <w:bottom w:val="single" w:color="auto" w:sz="4" w:space="0"/>
              <w:right w:val="single" w:color="auto" w:sz="4" w:space="0"/>
            </w:tcBorders>
            <w:vAlign w:val="center"/>
          </w:tcPr>
          <w:p w14:paraId="0BE37794">
            <w:pPr>
              <w:widowControl/>
              <w:autoSpaceDE w:val="0"/>
              <w:autoSpaceDN w:val="0"/>
              <w:jc w:val="center"/>
              <w:rPr>
                <w:sz w:val="24"/>
                <w:szCs w:val="24"/>
              </w:rPr>
            </w:pPr>
          </w:p>
        </w:tc>
        <w:tc>
          <w:tcPr>
            <w:tcW w:w="1235" w:type="dxa"/>
            <w:tcBorders>
              <w:top w:val="single" w:color="auto" w:sz="4" w:space="0"/>
              <w:left w:val="nil"/>
              <w:bottom w:val="single" w:color="auto" w:sz="4" w:space="0"/>
              <w:right w:val="single" w:color="auto" w:sz="4" w:space="0"/>
            </w:tcBorders>
            <w:vAlign w:val="center"/>
          </w:tcPr>
          <w:p w14:paraId="306F2E86">
            <w:pPr>
              <w:widowControl/>
              <w:autoSpaceDE w:val="0"/>
              <w:autoSpaceDN w:val="0"/>
              <w:jc w:val="center"/>
              <w:rPr>
                <w:sz w:val="24"/>
                <w:szCs w:val="24"/>
              </w:rPr>
            </w:pPr>
          </w:p>
        </w:tc>
        <w:tc>
          <w:tcPr>
            <w:tcW w:w="1417" w:type="dxa"/>
            <w:tcBorders>
              <w:top w:val="single" w:color="auto" w:sz="4" w:space="0"/>
              <w:left w:val="nil"/>
              <w:bottom w:val="single" w:color="auto" w:sz="4" w:space="0"/>
              <w:right w:val="single" w:color="auto" w:sz="4" w:space="0"/>
            </w:tcBorders>
            <w:vAlign w:val="center"/>
          </w:tcPr>
          <w:p w14:paraId="3458A8A4">
            <w:pPr>
              <w:widowControl/>
              <w:autoSpaceDE w:val="0"/>
              <w:autoSpaceDN w:val="0"/>
              <w:jc w:val="center"/>
              <w:rPr>
                <w:sz w:val="24"/>
                <w:szCs w:val="24"/>
              </w:rPr>
            </w:pPr>
          </w:p>
        </w:tc>
        <w:tc>
          <w:tcPr>
            <w:tcW w:w="858" w:type="dxa"/>
            <w:tcBorders>
              <w:top w:val="single" w:color="auto" w:sz="4" w:space="0"/>
              <w:left w:val="nil"/>
              <w:bottom w:val="single" w:color="auto" w:sz="4" w:space="0"/>
              <w:right w:val="single" w:color="auto" w:sz="4" w:space="0"/>
            </w:tcBorders>
            <w:vAlign w:val="center"/>
          </w:tcPr>
          <w:p w14:paraId="484A6CE0">
            <w:pPr>
              <w:widowControl/>
              <w:autoSpaceDE w:val="0"/>
              <w:autoSpaceDN w:val="0"/>
              <w:jc w:val="center"/>
              <w:rPr>
                <w:sz w:val="24"/>
                <w:szCs w:val="24"/>
              </w:rPr>
            </w:pPr>
          </w:p>
        </w:tc>
        <w:tc>
          <w:tcPr>
            <w:tcW w:w="1050" w:type="dxa"/>
            <w:tcBorders>
              <w:top w:val="single" w:color="auto" w:sz="4" w:space="0"/>
              <w:left w:val="nil"/>
              <w:bottom w:val="single" w:color="auto" w:sz="4" w:space="0"/>
              <w:right w:val="single" w:color="auto" w:sz="4" w:space="0"/>
            </w:tcBorders>
            <w:vAlign w:val="center"/>
          </w:tcPr>
          <w:p w14:paraId="6A3FAA49">
            <w:pPr>
              <w:widowControl/>
              <w:autoSpaceDE w:val="0"/>
              <w:autoSpaceDN w:val="0"/>
              <w:jc w:val="center"/>
              <w:rPr>
                <w:sz w:val="24"/>
                <w:szCs w:val="24"/>
              </w:rPr>
            </w:pPr>
          </w:p>
        </w:tc>
        <w:tc>
          <w:tcPr>
            <w:tcW w:w="1078" w:type="dxa"/>
            <w:tcBorders>
              <w:top w:val="single" w:color="auto" w:sz="4" w:space="0"/>
              <w:left w:val="nil"/>
              <w:bottom w:val="single" w:color="auto" w:sz="4" w:space="0"/>
              <w:right w:val="single" w:color="auto" w:sz="4" w:space="0"/>
            </w:tcBorders>
            <w:vAlign w:val="center"/>
          </w:tcPr>
          <w:p w14:paraId="2774955A">
            <w:pPr>
              <w:widowControl/>
              <w:autoSpaceDE w:val="0"/>
              <w:autoSpaceDN w:val="0"/>
              <w:jc w:val="center"/>
              <w:rPr>
                <w:sz w:val="24"/>
                <w:szCs w:val="24"/>
              </w:rPr>
            </w:pPr>
          </w:p>
        </w:tc>
        <w:tc>
          <w:tcPr>
            <w:tcW w:w="1248" w:type="dxa"/>
            <w:tcBorders>
              <w:top w:val="single" w:color="auto" w:sz="4" w:space="0"/>
              <w:left w:val="nil"/>
              <w:bottom w:val="single" w:color="auto" w:sz="4" w:space="0"/>
              <w:right w:val="single" w:color="auto" w:sz="4" w:space="0"/>
            </w:tcBorders>
            <w:vAlign w:val="center"/>
          </w:tcPr>
          <w:p w14:paraId="3E926793">
            <w:pPr>
              <w:widowControl/>
              <w:autoSpaceDE w:val="0"/>
              <w:autoSpaceDN w:val="0"/>
              <w:jc w:val="center"/>
              <w:rPr>
                <w:sz w:val="24"/>
                <w:szCs w:val="24"/>
              </w:rPr>
            </w:pPr>
          </w:p>
        </w:tc>
        <w:tc>
          <w:tcPr>
            <w:tcW w:w="1187" w:type="dxa"/>
            <w:tcBorders>
              <w:top w:val="single" w:color="auto" w:sz="4" w:space="0"/>
              <w:left w:val="nil"/>
              <w:bottom w:val="single" w:color="auto" w:sz="4" w:space="0"/>
              <w:right w:val="single" w:color="auto" w:sz="4" w:space="0"/>
            </w:tcBorders>
          </w:tcPr>
          <w:p w14:paraId="119C4FFE">
            <w:pPr>
              <w:widowControl/>
              <w:autoSpaceDE w:val="0"/>
              <w:autoSpaceDN w:val="0"/>
              <w:jc w:val="center"/>
              <w:rPr>
                <w:sz w:val="24"/>
                <w:szCs w:val="24"/>
              </w:rPr>
            </w:pPr>
          </w:p>
        </w:tc>
        <w:tc>
          <w:tcPr>
            <w:tcW w:w="1185" w:type="dxa"/>
            <w:tcBorders>
              <w:top w:val="single" w:color="auto" w:sz="4" w:space="0"/>
              <w:left w:val="nil"/>
              <w:bottom w:val="single" w:color="auto" w:sz="4" w:space="0"/>
              <w:right w:val="single" w:color="auto" w:sz="4" w:space="0"/>
            </w:tcBorders>
            <w:vAlign w:val="center"/>
          </w:tcPr>
          <w:p w14:paraId="34B571BB">
            <w:pPr>
              <w:widowControl/>
              <w:autoSpaceDE w:val="0"/>
              <w:autoSpaceDN w:val="0"/>
              <w:jc w:val="center"/>
              <w:rPr>
                <w:sz w:val="24"/>
                <w:szCs w:val="24"/>
              </w:rPr>
            </w:pPr>
          </w:p>
        </w:tc>
      </w:tr>
    </w:tbl>
    <w:p w14:paraId="25C58FC4">
      <w:pPr>
        <w:sectPr>
          <w:footerReference r:id="rId5" w:type="default"/>
          <w:footerReference r:id="rId6" w:type="even"/>
          <w:pgSz w:w="16840" w:h="11907" w:orient="landscape"/>
          <w:pgMar w:top="1588" w:right="2098" w:bottom="1474" w:left="1985" w:header="1134" w:footer="1134" w:gutter="0"/>
          <w:cols w:space="425" w:num="1"/>
          <w:docGrid w:linePitch="435" w:charSpace="0"/>
        </w:sectPr>
      </w:pPr>
      <w:r>
        <w:rPr>
          <w:rFonts w:hint="eastAsia" w:eastAsia="楷体_GB2312"/>
          <w:bCs/>
          <w:sz w:val="28"/>
          <w:szCs w:val="28"/>
        </w:rPr>
        <w:t>填表说明：请各市（州）教育主管部门、各高职学校在活动周结束后一周内，将经领导审签后的</w:t>
      </w:r>
      <w:r>
        <w:rPr>
          <w:rFonts w:eastAsia="楷体_GB2312"/>
          <w:bCs/>
          <w:sz w:val="28"/>
          <w:szCs w:val="28"/>
        </w:rPr>
        <w:t>PDF</w:t>
      </w:r>
      <w:r>
        <w:rPr>
          <w:rFonts w:hint="eastAsia" w:eastAsia="楷体_GB2312"/>
          <w:bCs/>
          <w:sz w:val="28"/>
          <w:szCs w:val="28"/>
        </w:rPr>
        <w:t>盖章扫描件和</w:t>
      </w:r>
      <w:r>
        <w:rPr>
          <w:rFonts w:eastAsia="楷体_GB2312"/>
          <w:bCs/>
          <w:sz w:val="28"/>
          <w:szCs w:val="28"/>
        </w:rPr>
        <w:t>EXCEL</w:t>
      </w:r>
      <w:r>
        <w:rPr>
          <w:rFonts w:hint="eastAsia" w:eastAsia="楷体_GB2312"/>
          <w:bCs/>
          <w:sz w:val="28"/>
          <w:szCs w:val="28"/>
        </w:rPr>
        <w:t>版本表格按要求通过OA办公系统报送至教育厅，同步发送至职业教育处邮箱</w:t>
      </w:r>
      <w:r>
        <w:rPr>
          <w:rFonts w:eastAsia="楷体_GB2312"/>
          <w:bCs/>
          <w:sz w:val="28"/>
          <w:szCs w:val="28"/>
        </w:rPr>
        <w:t>scsjytzjc@163.com</w:t>
      </w:r>
      <w:r>
        <w:rPr>
          <w:rFonts w:hint="eastAsia" w:eastAsia="楷体_GB2312"/>
          <w:bCs/>
          <w:sz w:val="28"/>
          <w:szCs w:val="28"/>
        </w:rPr>
        <w:t>；各市（州）人力资源社会保障部门按要求报送至人力资源社会保障厅职业能力建设处邮箱。</w:t>
      </w:r>
      <w:bookmarkStart w:id="4" w:name="_GoBack"/>
      <w:bookmarkEnd w:id="4"/>
    </w:p>
    <w:p w14:paraId="69D0AD72"/>
    <w:sectPr>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29F7">
    <w:pPr>
      <w:pStyle w:val="5"/>
      <w:framePr w:wrap="around" w:vAnchor="text" w:hAnchor="margin" w:xAlign="outside" w:y="1"/>
      <w:ind w:right="320" w:righ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6762C903">
    <w:pPr>
      <w:pStyle w:val="5"/>
      <w:ind w:right="567"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046CA">
    <w:pPr>
      <w:pStyle w:val="5"/>
      <w:framePr w:wrap="around" w:vAnchor="text" w:hAnchor="margin" w:xAlign="outside" w:y="1"/>
      <w:ind w:left="320" w:lef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2</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3618A02E">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87DD">
    <w:pPr>
      <w:pStyle w:val="5"/>
      <w:framePr w:wrap="around" w:vAnchor="text" w:hAnchor="margin" w:xAlign="outside" w:y="1"/>
      <w:ind w:right="320" w:righ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25EE099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AE1A">
    <w:pPr>
      <w:pStyle w:val="5"/>
      <w:framePr w:wrap="around" w:vAnchor="text" w:hAnchor="margin" w:xAlign="outside" w:y="1"/>
      <w:ind w:left="320" w:lef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2</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551609E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edoas.scedu.net:443/seeyon/officeservlet"/>
  </w:docVars>
  <w:rsids>
    <w:rsidRoot w:val="00937662"/>
    <w:rsid w:val="0002581B"/>
    <w:rsid w:val="000470F3"/>
    <w:rsid w:val="00077BDD"/>
    <w:rsid w:val="000C39D7"/>
    <w:rsid w:val="000F1ADB"/>
    <w:rsid w:val="00125E76"/>
    <w:rsid w:val="00172C72"/>
    <w:rsid w:val="00191470"/>
    <w:rsid w:val="001B66F3"/>
    <w:rsid w:val="001D2EDA"/>
    <w:rsid w:val="001D4677"/>
    <w:rsid w:val="00261879"/>
    <w:rsid w:val="00277F39"/>
    <w:rsid w:val="002B4646"/>
    <w:rsid w:val="002D74AF"/>
    <w:rsid w:val="002E11A0"/>
    <w:rsid w:val="003070AA"/>
    <w:rsid w:val="003C170C"/>
    <w:rsid w:val="0040328D"/>
    <w:rsid w:val="00403CE4"/>
    <w:rsid w:val="00473740"/>
    <w:rsid w:val="004847CB"/>
    <w:rsid w:val="00502423"/>
    <w:rsid w:val="005C0E67"/>
    <w:rsid w:val="005D7D66"/>
    <w:rsid w:val="005E09C0"/>
    <w:rsid w:val="005F386C"/>
    <w:rsid w:val="005F6309"/>
    <w:rsid w:val="00672EC0"/>
    <w:rsid w:val="007030D4"/>
    <w:rsid w:val="00705FEE"/>
    <w:rsid w:val="00763290"/>
    <w:rsid w:val="00776F49"/>
    <w:rsid w:val="007E0DE8"/>
    <w:rsid w:val="007F7277"/>
    <w:rsid w:val="00813C82"/>
    <w:rsid w:val="00853131"/>
    <w:rsid w:val="008C4EB4"/>
    <w:rsid w:val="008D50C4"/>
    <w:rsid w:val="008D5B07"/>
    <w:rsid w:val="00912133"/>
    <w:rsid w:val="00912656"/>
    <w:rsid w:val="00937662"/>
    <w:rsid w:val="009605A8"/>
    <w:rsid w:val="00982B49"/>
    <w:rsid w:val="009A7054"/>
    <w:rsid w:val="009B7F1F"/>
    <w:rsid w:val="009C29F6"/>
    <w:rsid w:val="009C43B6"/>
    <w:rsid w:val="009D278A"/>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C620F"/>
    <w:rsid w:val="00CE2633"/>
    <w:rsid w:val="00CF371C"/>
    <w:rsid w:val="00D56E82"/>
    <w:rsid w:val="00E14BFD"/>
    <w:rsid w:val="00E24058"/>
    <w:rsid w:val="00EA3157"/>
    <w:rsid w:val="00EC2A23"/>
    <w:rsid w:val="00EC6806"/>
    <w:rsid w:val="00EC7462"/>
    <w:rsid w:val="00FA7EEC"/>
    <w:rsid w:val="00FD225D"/>
    <w:rsid w:val="00FF25F0"/>
    <w:rsid w:val="1981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autoSpaceDE w:val="0"/>
      <w:autoSpaceDN w:val="0"/>
      <w:spacing w:line="360" w:lineRule="exact"/>
      <w:jc w:val="center"/>
    </w:pPr>
    <w:rPr>
      <w:rFonts w:ascii="仿宋_GB2312" w:hAnsi="宋体" w:cs="宋体"/>
      <w:kern w:val="0"/>
      <w:sz w:val="24"/>
      <w:szCs w:val="24"/>
    </w:rPr>
  </w:style>
  <w:style w:type="paragraph" w:styleId="3">
    <w:name w:val="Body Text Indent"/>
    <w:basedOn w:val="1"/>
    <w:link w:val="15"/>
    <w:qFormat/>
    <w:uiPriority w:val="0"/>
    <w:pPr>
      <w:spacing w:after="120"/>
      <w:ind w:left="420" w:leftChars="200"/>
    </w:pPr>
  </w:style>
  <w:style w:type="paragraph" w:styleId="4">
    <w:name w:val="Balloon Text"/>
    <w:basedOn w:val="1"/>
    <w:link w:val="13"/>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6"/>
    <w:qFormat/>
    <w:uiPriority w:val="0"/>
    <w:pPr>
      <w:ind w:firstLine="420" w:firstLineChars="200"/>
    </w:pPr>
    <w:rPr>
      <w:rFonts w:ascii="Calibri" w:hAnsi="Calibri"/>
      <w:szCs w:val="22"/>
    </w:rPr>
  </w:style>
  <w:style w:type="character" w:styleId="10">
    <w:name w:val="page number"/>
    <w:qFormat/>
    <w:uiPriority w:val="99"/>
  </w:style>
  <w:style w:type="character" w:customStyle="1" w:styleId="11">
    <w:name w:val="页眉 字符"/>
    <w:link w:val="6"/>
    <w:uiPriority w:val="0"/>
    <w:rPr>
      <w:rFonts w:eastAsia="仿宋_GB2312"/>
      <w:kern w:val="2"/>
      <w:sz w:val="18"/>
      <w:szCs w:val="18"/>
    </w:rPr>
  </w:style>
  <w:style w:type="character" w:customStyle="1" w:styleId="12">
    <w:name w:val="页脚 字符1"/>
    <w:link w:val="5"/>
    <w:qFormat/>
    <w:uiPriority w:val="99"/>
    <w:rPr>
      <w:rFonts w:eastAsia="仿宋_GB2312"/>
      <w:kern w:val="2"/>
      <w:sz w:val="18"/>
      <w:szCs w:val="18"/>
    </w:rPr>
  </w:style>
  <w:style w:type="character" w:customStyle="1" w:styleId="13">
    <w:name w:val="批注框文本 字符"/>
    <w:link w:val="4"/>
    <w:qFormat/>
    <w:uiPriority w:val="0"/>
    <w:rPr>
      <w:rFonts w:eastAsia="仿宋_GB2312"/>
      <w:kern w:val="2"/>
      <w:sz w:val="18"/>
      <w:szCs w:val="18"/>
    </w:rPr>
  </w:style>
  <w:style w:type="character" w:customStyle="1" w:styleId="14">
    <w:name w:val="正文文本 字符"/>
    <w:link w:val="2"/>
    <w:qFormat/>
    <w:uiPriority w:val="99"/>
    <w:rPr>
      <w:rFonts w:ascii="仿宋_GB2312" w:hAnsi="宋体" w:eastAsia="仿宋_GB2312" w:cs="宋体"/>
      <w:sz w:val="24"/>
      <w:szCs w:val="24"/>
    </w:rPr>
  </w:style>
  <w:style w:type="character" w:customStyle="1" w:styleId="15">
    <w:name w:val="正文文本缩进 字符"/>
    <w:link w:val="3"/>
    <w:qFormat/>
    <w:uiPriority w:val="0"/>
    <w:rPr>
      <w:rFonts w:eastAsia="仿宋_GB2312"/>
      <w:kern w:val="2"/>
      <w:sz w:val="32"/>
      <w:szCs w:val="32"/>
    </w:rPr>
  </w:style>
  <w:style w:type="character" w:customStyle="1" w:styleId="16">
    <w:name w:val="正文文本首行缩进 2 字符"/>
    <w:link w:val="7"/>
    <w:qFormat/>
    <w:uiPriority w:val="0"/>
    <w:rPr>
      <w:rFonts w:ascii="Calibri" w:hAnsi="Calibri" w:eastAsia="仿宋_GB2312"/>
      <w:kern w:val="2"/>
      <w:sz w:val="32"/>
      <w:szCs w:val="22"/>
    </w:rPr>
  </w:style>
  <w:style w:type="character" w:customStyle="1" w:styleId="17">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12</Pages>
  <Words>4057</Words>
  <Characters>4274</Characters>
  <Lines>33</Lines>
  <Paragraphs>9</Paragraphs>
  <TotalTime>2</TotalTime>
  <ScaleCrop>false</ScaleCrop>
  <LinksUpToDate>false</LinksUpToDate>
  <CharactersWithSpaces>4491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2025-05-09T09:41:00Z</dcterms:created>
  <dc:creator>shuibg</dc:creator>
  <cp:lastModifiedBy>Colamilkshake</cp:lastModifiedBy>
  <cp:lastPrinted>2022-08-04T02:19:00Z</cp:lastPrinted>
  <dcterms:modified xsi:type="dcterms:W3CDTF">2025-06-24T06:53:25Z</dcterms:modified>
  <dc:title>中共四川省委教育工作委员会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eyJoZGlkIjoiYWU4ODcyZTJlZWFiNjFhYmQzMTcxZWUwODQ0OGI0YmEiLCJ1c2VySWQiOiI3NTU1Mjk0MzMifQ==</vt:lpwstr>
  </property>
  <property fmtid="{D5CDD505-2E9C-101B-9397-08002B2CF9AE}" pid="3" name="KSOProductBuildVer">
    <vt:lpwstr>2052-12.1.0.21171</vt:lpwstr>
  </property>
  <property fmtid="{D5CDD505-2E9C-101B-9397-08002B2CF9AE}" pid="4" name="ICV">
    <vt:lpwstr>292282EABEEC4BDCBEA8445B5D2EFE1F_13</vt:lpwstr>
  </property>
</Properties>
</file>