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0BB" w:rsidRPr="004A36CC" w:rsidRDefault="007470BB" w:rsidP="007470BB">
      <w:pPr>
        <w:rPr>
          <w:rFonts w:ascii="黑体" w:eastAsia="黑体" w:hAnsi="黑体"/>
        </w:rPr>
      </w:pPr>
      <w:r w:rsidRPr="004A36CC">
        <w:rPr>
          <w:rFonts w:ascii="黑体" w:eastAsia="黑体" w:hAnsi="黑体" w:hint="eastAsia"/>
        </w:rPr>
        <w:t>附件1</w:t>
      </w:r>
    </w:p>
    <w:p w:rsidR="007470BB" w:rsidRPr="004A36CC" w:rsidRDefault="007470BB" w:rsidP="007470BB">
      <w:pPr>
        <w:snapToGrid w:val="0"/>
        <w:jc w:val="center"/>
        <w:rPr>
          <w:rFonts w:ascii="方正小标宋_GBK" w:eastAsia="方正小标宋_GBK" w:hAnsi="黑体"/>
          <w:sz w:val="36"/>
          <w:szCs w:val="36"/>
        </w:rPr>
      </w:pPr>
      <w:r w:rsidRPr="004A36CC">
        <w:rPr>
          <w:rFonts w:ascii="方正小标宋_GBK" w:eastAsia="方正小标宋_GBK" w:hAnsi="黑体" w:hint="eastAsia"/>
          <w:sz w:val="36"/>
          <w:szCs w:val="36"/>
        </w:rPr>
        <w:t>四川省普通高等学校</w:t>
      </w:r>
    </w:p>
    <w:p w:rsidR="007470BB" w:rsidRPr="004A36CC" w:rsidRDefault="007470BB" w:rsidP="007470BB">
      <w:pPr>
        <w:snapToGrid w:val="0"/>
        <w:spacing w:afterLines="50"/>
        <w:jc w:val="center"/>
        <w:rPr>
          <w:rFonts w:ascii="方正小标宋_GBK" w:eastAsia="方正小标宋_GBK" w:hAnsi="黑体"/>
          <w:sz w:val="36"/>
          <w:szCs w:val="36"/>
        </w:rPr>
      </w:pPr>
      <w:r w:rsidRPr="004A36CC">
        <w:rPr>
          <w:rFonts w:ascii="方正小标宋_GBK" w:eastAsia="方正小标宋_GBK" w:hAnsi="黑体" w:hint="eastAsia"/>
          <w:sz w:val="36"/>
          <w:szCs w:val="36"/>
        </w:rPr>
        <w:t>高水平</w:t>
      </w:r>
      <w:r w:rsidRPr="00732DC5">
        <w:rPr>
          <w:rFonts w:ascii="方正小标宋_GBK" w:eastAsia="方正小标宋_GBK" w:hAnsi="黑体" w:hint="eastAsia"/>
          <w:sz w:val="36"/>
          <w:szCs w:val="36"/>
        </w:rPr>
        <w:t>足球</w:t>
      </w:r>
      <w:r w:rsidRPr="004A36CC">
        <w:rPr>
          <w:rFonts w:ascii="方正小标宋_GBK" w:eastAsia="方正小标宋_GBK" w:hAnsi="黑体" w:hint="eastAsia"/>
          <w:sz w:val="36"/>
          <w:szCs w:val="36"/>
        </w:rPr>
        <w:t>运动队建设综合评估标准（试行）</w:t>
      </w:r>
    </w:p>
    <w:tbl>
      <w:tblPr>
        <w:tblStyle w:val="a5"/>
        <w:tblW w:w="9163" w:type="dxa"/>
        <w:jc w:val="center"/>
        <w:tblLook w:val="01E0"/>
      </w:tblPr>
      <w:tblGrid>
        <w:gridCol w:w="1133"/>
        <w:gridCol w:w="853"/>
        <w:gridCol w:w="4446"/>
        <w:gridCol w:w="657"/>
        <w:gridCol w:w="1275"/>
        <w:gridCol w:w="799"/>
      </w:tblGrid>
      <w:tr w:rsidR="007470BB" w:rsidRPr="00297184" w:rsidTr="00EE0474">
        <w:trPr>
          <w:trHeight w:val="385"/>
          <w:jc w:val="center"/>
        </w:trPr>
        <w:tc>
          <w:tcPr>
            <w:tcW w:w="1133" w:type="dxa"/>
            <w:vAlign w:val="center"/>
          </w:tcPr>
          <w:p w:rsidR="007470BB" w:rsidRPr="00297184" w:rsidRDefault="007470BB" w:rsidP="00EE0474">
            <w:pPr>
              <w:snapToGrid w:val="0"/>
              <w:jc w:val="center"/>
              <w:rPr>
                <w:rFonts w:asciiTheme="minorEastAsia" w:eastAsiaTheme="minorEastAsia" w:hAnsiTheme="minorEastAsia"/>
                <w:b/>
                <w:sz w:val="18"/>
                <w:szCs w:val="18"/>
              </w:rPr>
            </w:pPr>
            <w:bookmarkStart w:id="0" w:name="OLE_LINK7"/>
            <w:bookmarkStart w:id="1" w:name="OLE_LINK8"/>
            <w:bookmarkStart w:id="2" w:name="OLE_LINK9"/>
            <w:bookmarkStart w:id="3" w:name="OLE_LINK13"/>
            <w:bookmarkStart w:id="4" w:name="OLE_LINK14"/>
            <w:r w:rsidRPr="00297184">
              <w:rPr>
                <w:rFonts w:asciiTheme="minorEastAsia" w:eastAsiaTheme="minorEastAsia" w:hAnsiTheme="minorEastAsia" w:hint="eastAsia"/>
                <w:b/>
                <w:sz w:val="18"/>
                <w:szCs w:val="18"/>
              </w:rPr>
              <w:t>评估指标</w:t>
            </w:r>
          </w:p>
        </w:tc>
        <w:tc>
          <w:tcPr>
            <w:tcW w:w="5299" w:type="dxa"/>
            <w:gridSpan w:val="2"/>
            <w:vAlign w:val="center"/>
          </w:tcPr>
          <w:p w:rsidR="007470BB" w:rsidRPr="00297184" w:rsidRDefault="007470BB" w:rsidP="00EE0474">
            <w:pPr>
              <w:snapToGrid w:val="0"/>
              <w:jc w:val="center"/>
              <w:rPr>
                <w:rFonts w:asciiTheme="minorEastAsia" w:eastAsiaTheme="minorEastAsia" w:hAnsiTheme="minorEastAsia"/>
                <w:b/>
                <w:sz w:val="18"/>
                <w:szCs w:val="18"/>
              </w:rPr>
            </w:pPr>
            <w:r w:rsidRPr="00297184">
              <w:rPr>
                <w:rFonts w:asciiTheme="minorEastAsia" w:eastAsiaTheme="minorEastAsia" w:hAnsiTheme="minorEastAsia" w:hint="eastAsia"/>
                <w:b/>
                <w:sz w:val="18"/>
                <w:szCs w:val="18"/>
              </w:rPr>
              <w:t>主要观测点及评估内容</w:t>
            </w:r>
          </w:p>
        </w:tc>
        <w:tc>
          <w:tcPr>
            <w:tcW w:w="657" w:type="dxa"/>
            <w:vAlign w:val="center"/>
          </w:tcPr>
          <w:p w:rsidR="007470BB" w:rsidRPr="00297184" w:rsidRDefault="007470BB" w:rsidP="00EE0474">
            <w:pPr>
              <w:snapToGrid w:val="0"/>
              <w:jc w:val="center"/>
              <w:rPr>
                <w:rFonts w:asciiTheme="minorEastAsia" w:eastAsiaTheme="minorEastAsia" w:hAnsiTheme="minorEastAsia"/>
                <w:b/>
                <w:sz w:val="18"/>
                <w:szCs w:val="18"/>
              </w:rPr>
            </w:pPr>
            <w:r w:rsidRPr="00297184">
              <w:rPr>
                <w:rFonts w:asciiTheme="minorEastAsia" w:eastAsiaTheme="minorEastAsia" w:hAnsiTheme="minorEastAsia" w:hint="eastAsia"/>
                <w:b/>
                <w:sz w:val="18"/>
                <w:szCs w:val="18"/>
              </w:rPr>
              <w:t>分值</w:t>
            </w:r>
          </w:p>
          <w:p w:rsidR="007470BB" w:rsidRPr="00297184" w:rsidRDefault="007470BB" w:rsidP="00EE0474">
            <w:pPr>
              <w:snapToGrid w:val="0"/>
              <w:jc w:val="center"/>
              <w:rPr>
                <w:rFonts w:asciiTheme="minorEastAsia" w:eastAsiaTheme="minorEastAsia" w:hAnsiTheme="minorEastAsia"/>
                <w:b/>
                <w:sz w:val="18"/>
                <w:szCs w:val="18"/>
              </w:rPr>
            </w:pPr>
            <w:r w:rsidRPr="00297184">
              <w:rPr>
                <w:rFonts w:asciiTheme="minorEastAsia" w:eastAsiaTheme="minorEastAsia" w:hAnsiTheme="minorEastAsia" w:hint="eastAsia"/>
                <w:b/>
                <w:sz w:val="18"/>
                <w:szCs w:val="18"/>
              </w:rPr>
              <w:t>分配</w:t>
            </w:r>
          </w:p>
        </w:tc>
        <w:tc>
          <w:tcPr>
            <w:tcW w:w="1275" w:type="dxa"/>
            <w:vAlign w:val="center"/>
          </w:tcPr>
          <w:p w:rsidR="007470BB" w:rsidRPr="00297184" w:rsidRDefault="007470BB" w:rsidP="00EE0474">
            <w:pPr>
              <w:snapToGrid w:val="0"/>
              <w:jc w:val="center"/>
              <w:rPr>
                <w:rFonts w:asciiTheme="minorEastAsia" w:eastAsiaTheme="minorEastAsia" w:hAnsiTheme="minorEastAsia"/>
                <w:b/>
                <w:sz w:val="18"/>
                <w:szCs w:val="18"/>
              </w:rPr>
            </w:pPr>
            <w:r w:rsidRPr="00297184">
              <w:rPr>
                <w:rFonts w:asciiTheme="minorEastAsia" w:eastAsiaTheme="minorEastAsia" w:hAnsiTheme="minorEastAsia" w:hint="eastAsia"/>
                <w:b/>
                <w:sz w:val="18"/>
                <w:szCs w:val="18"/>
              </w:rPr>
              <w:t>评估</w:t>
            </w:r>
          </w:p>
          <w:p w:rsidR="007470BB" w:rsidRPr="00297184" w:rsidRDefault="007470BB" w:rsidP="00EE0474">
            <w:pPr>
              <w:snapToGrid w:val="0"/>
              <w:jc w:val="center"/>
              <w:rPr>
                <w:rFonts w:asciiTheme="minorEastAsia" w:eastAsiaTheme="minorEastAsia" w:hAnsiTheme="minorEastAsia"/>
                <w:b/>
                <w:sz w:val="18"/>
                <w:szCs w:val="18"/>
              </w:rPr>
            </w:pPr>
            <w:r w:rsidRPr="00297184">
              <w:rPr>
                <w:rFonts w:asciiTheme="minorEastAsia" w:eastAsiaTheme="minorEastAsia" w:hAnsiTheme="minorEastAsia" w:hint="eastAsia"/>
                <w:b/>
                <w:sz w:val="18"/>
                <w:szCs w:val="18"/>
              </w:rPr>
              <w:t>方法</w:t>
            </w:r>
          </w:p>
        </w:tc>
        <w:tc>
          <w:tcPr>
            <w:tcW w:w="799" w:type="dxa"/>
            <w:vAlign w:val="center"/>
          </w:tcPr>
          <w:p w:rsidR="007470BB" w:rsidRPr="00297184" w:rsidRDefault="007470BB" w:rsidP="00EE0474">
            <w:pPr>
              <w:snapToGrid w:val="0"/>
              <w:jc w:val="center"/>
              <w:rPr>
                <w:rFonts w:asciiTheme="minorEastAsia" w:eastAsiaTheme="minorEastAsia" w:hAnsiTheme="minorEastAsia"/>
                <w:b/>
                <w:sz w:val="18"/>
                <w:szCs w:val="18"/>
              </w:rPr>
            </w:pPr>
            <w:r w:rsidRPr="00297184">
              <w:rPr>
                <w:rFonts w:asciiTheme="minorEastAsia" w:eastAsiaTheme="minorEastAsia" w:hAnsiTheme="minorEastAsia" w:hint="eastAsia"/>
                <w:b/>
                <w:sz w:val="18"/>
                <w:szCs w:val="18"/>
              </w:rPr>
              <w:t>自评</w:t>
            </w:r>
          </w:p>
          <w:p w:rsidR="007470BB" w:rsidRPr="00297184" w:rsidRDefault="007470BB" w:rsidP="00EE0474">
            <w:pPr>
              <w:snapToGrid w:val="0"/>
              <w:jc w:val="center"/>
              <w:rPr>
                <w:rFonts w:asciiTheme="minorEastAsia" w:eastAsiaTheme="minorEastAsia" w:hAnsiTheme="minorEastAsia"/>
                <w:b/>
                <w:sz w:val="18"/>
                <w:szCs w:val="18"/>
              </w:rPr>
            </w:pPr>
            <w:r w:rsidRPr="00297184">
              <w:rPr>
                <w:rFonts w:asciiTheme="minorEastAsia" w:eastAsiaTheme="minorEastAsia" w:hAnsiTheme="minorEastAsia" w:hint="eastAsia"/>
                <w:b/>
                <w:sz w:val="18"/>
                <w:szCs w:val="18"/>
              </w:rPr>
              <w:t>得分</w:t>
            </w:r>
          </w:p>
        </w:tc>
      </w:tr>
      <w:bookmarkEnd w:id="0"/>
      <w:bookmarkEnd w:id="1"/>
      <w:bookmarkEnd w:id="2"/>
      <w:bookmarkEnd w:id="3"/>
      <w:bookmarkEnd w:id="4"/>
      <w:tr w:rsidR="007470BB" w:rsidRPr="00DF240F" w:rsidTr="00EE0474">
        <w:trPr>
          <w:trHeight w:val="567"/>
          <w:jc w:val="center"/>
        </w:trPr>
        <w:tc>
          <w:tcPr>
            <w:tcW w:w="1133" w:type="dxa"/>
            <w:vMerge w:val="restart"/>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组织领导</w:t>
            </w:r>
          </w:p>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w:t>
            </w:r>
            <w:r w:rsidRPr="00DF240F">
              <w:rPr>
                <w:rFonts w:asciiTheme="minorEastAsia" w:eastAsiaTheme="minorEastAsia" w:hAnsiTheme="minorEastAsia"/>
                <w:sz w:val="18"/>
                <w:szCs w:val="18"/>
              </w:rPr>
              <w:t>5</w:t>
            </w:r>
            <w:r w:rsidRPr="00DF240F">
              <w:rPr>
                <w:rFonts w:asciiTheme="minorEastAsia" w:eastAsiaTheme="minorEastAsia" w:hAnsiTheme="minorEastAsia" w:hint="eastAsia"/>
                <w:sz w:val="18"/>
                <w:szCs w:val="18"/>
              </w:rPr>
              <w:t>分）</w:t>
            </w:r>
          </w:p>
        </w:tc>
        <w:tc>
          <w:tcPr>
            <w:tcW w:w="853" w:type="dxa"/>
            <w:vAlign w:val="center"/>
          </w:tcPr>
          <w:p w:rsidR="007470BB"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领导</w:t>
            </w:r>
          </w:p>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重视</w:t>
            </w:r>
          </w:p>
        </w:tc>
        <w:tc>
          <w:tcPr>
            <w:tcW w:w="4446"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有校领导专门负责，定期召开专题会议。</w:t>
            </w:r>
          </w:p>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1年召开1次（1分）；1年召开2次（2分）</w:t>
            </w:r>
          </w:p>
        </w:tc>
        <w:tc>
          <w:tcPr>
            <w:tcW w:w="657"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sz w:val="18"/>
                <w:szCs w:val="18"/>
              </w:rPr>
              <w:t>2</w:t>
            </w:r>
          </w:p>
        </w:tc>
        <w:tc>
          <w:tcPr>
            <w:tcW w:w="1275"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sz w:val="18"/>
                <w:szCs w:val="18"/>
              </w:rPr>
              <w:t>量化</w:t>
            </w:r>
            <w:r>
              <w:rPr>
                <w:rFonts w:asciiTheme="minorEastAsia" w:eastAsiaTheme="minorEastAsia" w:hAnsiTheme="minorEastAsia" w:hint="eastAsia"/>
                <w:sz w:val="18"/>
                <w:szCs w:val="18"/>
              </w:rPr>
              <w:t>评</w:t>
            </w:r>
            <w:r w:rsidRPr="00DF240F">
              <w:rPr>
                <w:rFonts w:asciiTheme="minorEastAsia" w:eastAsiaTheme="minorEastAsia" w:hAnsiTheme="minorEastAsia"/>
                <w:sz w:val="18"/>
                <w:szCs w:val="18"/>
              </w:rPr>
              <w:t>分</w:t>
            </w:r>
          </w:p>
        </w:tc>
        <w:tc>
          <w:tcPr>
            <w:tcW w:w="799" w:type="dxa"/>
            <w:vAlign w:val="center"/>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567"/>
          <w:jc w:val="center"/>
        </w:trPr>
        <w:tc>
          <w:tcPr>
            <w:tcW w:w="1133"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853"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组织</w:t>
            </w:r>
          </w:p>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机构</w:t>
            </w:r>
          </w:p>
        </w:tc>
        <w:tc>
          <w:tcPr>
            <w:tcW w:w="4446"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设有专门机构，人员配备完备，分工明确。</w:t>
            </w:r>
          </w:p>
        </w:tc>
        <w:tc>
          <w:tcPr>
            <w:tcW w:w="657" w:type="dxa"/>
            <w:vAlign w:val="center"/>
          </w:tcPr>
          <w:p w:rsidR="007470BB" w:rsidRPr="00DF240F" w:rsidRDefault="007470BB" w:rsidP="00EE047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275"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提交资料，</w:t>
            </w:r>
          </w:p>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会议记录等。</w:t>
            </w:r>
          </w:p>
        </w:tc>
        <w:tc>
          <w:tcPr>
            <w:tcW w:w="799" w:type="dxa"/>
            <w:vAlign w:val="center"/>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567"/>
          <w:jc w:val="center"/>
        </w:trPr>
        <w:tc>
          <w:tcPr>
            <w:tcW w:w="1133"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853"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发展</w:t>
            </w:r>
          </w:p>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规划</w:t>
            </w:r>
          </w:p>
        </w:tc>
        <w:tc>
          <w:tcPr>
            <w:tcW w:w="4446"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发展目标及规划符合学校实际。制定校园足球发展规划，并有专人负责组织实施。</w:t>
            </w:r>
          </w:p>
        </w:tc>
        <w:tc>
          <w:tcPr>
            <w:tcW w:w="657" w:type="dxa"/>
            <w:vAlign w:val="center"/>
          </w:tcPr>
          <w:p w:rsidR="007470BB" w:rsidRPr="00DF240F" w:rsidRDefault="007470BB" w:rsidP="00EE047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275"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提交资料，</w:t>
            </w:r>
          </w:p>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会议记录等。</w:t>
            </w:r>
          </w:p>
        </w:tc>
        <w:tc>
          <w:tcPr>
            <w:tcW w:w="799" w:type="dxa"/>
            <w:vAlign w:val="center"/>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1045"/>
          <w:jc w:val="center"/>
        </w:trPr>
        <w:tc>
          <w:tcPr>
            <w:tcW w:w="1133" w:type="dxa"/>
            <w:vMerge w:val="restart"/>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运动队</w:t>
            </w:r>
          </w:p>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管理</w:t>
            </w:r>
          </w:p>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w:t>
            </w:r>
            <w:r>
              <w:rPr>
                <w:rFonts w:asciiTheme="minorEastAsia" w:eastAsiaTheme="minorEastAsia" w:hAnsiTheme="minorEastAsia"/>
                <w:sz w:val="18"/>
                <w:szCs w:val="18"/>
              </w:rPr>
              <w:t>30</w:t>
            </w:r>
            <w:r w:rsidRPr="00DF240F">
              <w:rPr>
                <w:rFonts w:asciiTheme="minorEastAsia" w:eastAsiaTheme="minorEastAsia" w:hAnsiTheme="minorEastAsia" w:hint="eastAsia"/>
                <w:sz w:val="18"/>
                <w:szCs w:val="18"/>
              </w:rPr>
              <w:t>分）</w:t>
            </w:r>
          </w:p>
        </w:tc>
        <w:tc>
          <w:tcPr>
            <w:tcW w:w="853"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招生</w:t>
            </w:r>
          </w:p>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管理</w:t>
            </w:r>
          </w:p>
        </w:tc>
        <w:tc>
          <w:tcPr>
            <w:tcW w:w="4446"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严格遵守有关招生政策；相关的规章制度、处罚条例等管理文件齐全；网上公布招生办法、招收项目、招收人数等；群众举报登记及相应处理备案材料齐全。</w:t>
            </w:r>
          </w:p>
        </w:tc>
        <w:tc>
          <w:tcPr>
            <w:tcW w:w="657"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sz w:val="18"/>
                <w:szCs w:val="18"/>
              </w:rPr>
              <w:t>2</w:t>
            </w:r>
          </w:p>
        </w:tc>
        <w:tc>
          <w:tcPr>
            <w:tcW w:w="1275"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提交资料，</w:t>
            </w:r>
          </w:p>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会议记录等。</w:t>
            </w:r>
          </w:p>
        </w:tc>
        <w:tc>
          <w:tcPr>
            <w:tcW w:w="799" w:type="dxa"/>
            <w:vAlign w:val="center"/>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1587"/>
          <w:jc w:val="center"/>
        </w:trPr>
        <w:tc>
          <w:tcPr>
            <w:tcW w:w="1133"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853"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学籍</w:t>
            </w:r>
          </w:p>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管理</w:t>
            </w:r>
          </w:p>
        </w:tc>
        <w:tc>
          <w:tcPr>
            <w:tcW w:w="4446"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有专门的高水平运动员学籍管理文件，学籍管理档案（包括个体化培养方案、参加训练和比赛的有关规定、违纪行政处分规定、办理离校请假规定、住宿管理规定等）；历年招收高水平运动员名册以及报中国大学生体育协会注册等配套材料齐全；“在校、在读、在训”运动员比例达到</w:t>
            </w:r>
            <w:r w:rsidRPr="00DF240F">
              <w:rPr>
                <w:rFonts w:asciiTheme="minorEastAsia" w:eastAsiaTheme="minorEastAsia" w:hAnsiTheme="minorEastAsia"/>
                <w:sz w:val="18"/>
                <w:szCs w:val="18"/>
              </w:rPr>
              <w:t>90%</w:t>
            </w:r>
            <w:r w:rsidRPr="00DF240F">
              <w:rPr>
                <w:rFonts w:asciiTheme="minorEastAsia" w:eastAsiaTheme="minorEastAsia" w:hAnsiTheme="minorEastAsia" w:hint="eastAsia"/>
                <w:sz w:val="18"/>
                <w:szCs w:val="18"/>
              </w:rPr>
              <w:t>。</w:t>
            </w:r>
          </w:p>
        </w:tc>
        <w:tc>
          <w:tcPr>
            <w:tcW w:w="657"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sz w:val="18"/>
                <w:szCs w:val="18"/>
              </w:rPr>
              <w:t>3</w:t>
            </w:r>
          </w:p>
        </w:tc>
        <w:tc>
          <w:tcPr>
            <w:tcW w:w="1275"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提交资料，</w:t>
            </w:r>
          </w:p>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会议记录等。</w:t>
            </w:r>
          </w:p>
        </w:tc>
        <w:tc>
          <w:tcPr>
            <w:tcW w:w="799" w:type="dxa"/>
            <w:vAlign w:val="center"/>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740"/>
          <w:jc w:val="center"/>
        </w:trPr>
        <w:tc>
          <w:tcPr>
            <w:tcW w:w="1133"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853" w:type="dxa"/>
            <w:vAlign w:val="center"/>
          </w:tcPr>
          <w:p w:rsidR="007470BB"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训练竞</w:t>
            </w:r>
          </w:p>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赛管理</w:t>
            </w:r>
          </w:p>
        </w:tc>
        <w:tc>
          <w:tcPr>
            <w:tcW w:w="4446"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有严谨、科学、规范的</w:t>
            </w:r>
            <w:r>
              <w:rPr>
                <w:rFonts w:asciiTheme="minorEastAsia" w:eastAsiaTheme="minorEastAsia" w:hAnsiTheme="minorEastAsia" w:hint="eastAsia"/>
                <w:sz w:val="18"/>
                <w:szCs w:val="18"/>
              </w:rPr>
              <w:t>教学、活动、</w:t>
            </w:r>
            <w:r w:rsidRPr="00DF240F">
              <w:rPr>
                <w:rFonts w:asciiTheme="minorEastAsia" w:eastAsiaTheme="minorEastAsia" w:hAnsiTheme="minorEastAsia" w:hint="eastAsia"/>
                <w:sz w:val="18"/>
                <w:szCs w:val="18"/>
              </w:rPr>
              <w:t>训练</w:t>
            </w:r>
            <w:r>
              <w:rPr>
                <w:rFonts w:asciiTheme="minorEastAsia" w:eastAsiaTheme="minorEastAsia" w:hAnsiTheme="minorEastAsia" w:hint="eastAsia"/>
                <w:sz w:val="18"/>
                <w:szCs w:val="18"/>
              </w:rPr>
              <w:t>、比赛计划和</w:t>
            </w:r>
            <w:r w:rsidRPr="00DF240F">
              <w:rPr>
                <w:rFonts w:asciiTheme="minorEastAsia" w:eastAsiaTheme="minorEastAsia" w:hAnsiTheme="minorEastAsia" w:hint="eastAsia"/>
                <w:sz w:val="18"/>
                <w:szCs w:val="18"/>
              </w:rPr>
              <w:t>总结；训练时数达到</w:t>
            </w:r>
            <w:r w:rsidRPr="00DF240F">
              <w:rPr>
                <w:rFonts w:asciiTheme="minorEastAsia" w:eastAsiaTheme="minorEastAsia" w:hAnsiTheme="minorEastAsia"/>
                <w:sz w:val="18"/>
                <w:szCs w:val="18"/>
              </w:rPr>
              <w:t>10</w:t>
            </w:r>
            <w:r w:rsidRPr="00DF240F">
              <w:rPr>
                <w:rFonts w:asciiTheme="minorEastAsia" w:eastAsiaTheme="minorEastAsia" w:hAnsiTheme="minorEastAsia" w:hint="eastAsia"/>
                <w:sz w:val="18"/>
                <w:szCs w:val="18"/>
              </w:rPr>
              <w:t>小时</w:t>
            </w:r>
            <w:r w:rsidRPr="00DF240F">
              <w:rPr>
                <w:rFonts w:asciiTheme="minorEastAsia" w:eastAsiaTheme="minorEastAsia" w:hAnsiTheme="minorEastAsia"/>
                <w:sz w:val="18"/>
                <w:szCs w:val="18"/>
              </w:rPr>
              <w:t>/</w:t>
            </w:r>
            <w:r w:rsidRPr="00DF240F">
              <w:rPr>
                <w:rFonts w:asciiTheme="minorEastAsia" w:eastAsiaTheme="minorEastAsia" w:hAnsiTheme="minorEastAsia" w:hint="eastAsia"/>
                <w:sz w:val="18"/>
                <w:szCs w:val="18"/>
              </w:rPr>
              <w:t>周以上；（低于5小时，</w:t>
            </w:r>
            <w:r>
              <w:rPr>
                <w:rFonts w:asciiTheme="minorEastAsia" w:eastAsiaTheme="minorEastAsia" w:hAnsiTheme="minorEastAsia"/>
                <w:sz w:val="18"/>
                <w:szCs w:val="18"/>
              </w:rPr>
              <w:t>1</w:t>
            </w:r>
            <w:r w:rsidRPr="00DF240F">
              <w:rPr>
                <w:rFonts w:asciiTheme="minorEastAsia" w:eastAsiaTheme="minorEastAsia" w:hAnsiTheme="minorEastAsia" w:hint="eastAsia"/>
                <w:sz w:val="18"/>
                <w:szCs w:val="18"/>
              </w:rPr>
              <w:t>分；6-</w:t>
            </w:r>
            <w:r w:rsidRPr="00DF240F">
              <w:rPr>
                <w:rFonts w:asciiTheme="minorEastAsia" w:eastAsiaTheme="minorEastAsia" w:hAnsiTheme="minorEastAsia"/>
                <w:sz w:val="18"/>
                <w:szCs w:val="18"/>
              </w:rPr>
              <w:t>8小时</w:t>
            </w:r>
            <w:r w:rsidRPr="00DF240F">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sidRPr="00DF240F">
              <w:rPr>
                <w:rFonts w:asciiTheme="minorEastAsia" w:eastAsiaTheme="minorEastAsia" w:hAnsiTheme="minorEastAsia" w:hint="eastAsia"/>
                <w:sz w:val="18"/>
                <w:szCs w:val="18"/>
              </w:rPr>
              <w:t>分；8-</w:t>
            </w:r>
            <w:r w:rsidRPr="00DF240F">
              <w:rPr>
                <w:rFonts w:asciiTheme="minorEastAsia" w:eastAsiaTheme="minorEastAsia" w:hAnsiTheme="minorEastAsia"/>
                <w:sz w:val="18"/>
                <w:szCs w:val="18"/>
              </w:rPr>
              <w:t>10小时</w:t>
            </w:r>
            <w:r>
              <w:rPr>
                <w:rFonts w:asciiTheme="minorEastAsia" w:eastAsiaTheme="minorEastAsia" w:hAnsiTheme="minorEastAsia"/>
                <w:sz w:val="18"/>
                <w:szCs w:val="18"/>
              </w:rPr>
              <w:t>3</w:t>
            </w:r>
            <w:r w:rsidRPr="00DF240F">
              <w:rPr>
                <w:rFonts w:asciiTheme="minorEastAsia" w:eastAsiaTheme="minorEastAsia" w:hAnsiTheme="minorEastAsia" w:hint="eastAsia"/>
                <w:sz w:val="18"/>
                <w:szCs w:val="18"/>
              </w:rPr>
              <w:t>分；10小时以上，</w:t>
            </w:r>
            <w:r>
              <w:rPr>
                <w:rFonts w:asciiTheme="minorEastAsia" w:eastAsiaTheme="minorEastAsia" w:hAnsiTheme="minorEastAsia"/>
                <w:sz w:val="18"/>
                <w:szCs w:val="18"/>
              </w:rPr>
              <w:t>5</w:t>
            </w:r>
            <w:r w:rsidRPr="00DF240F">
              <w:rPr>
                <w:rFonts w:asciiTheme="minorEastAsia" w:eastAsiaTheme="minorEastAsia" w:hAnsiTheme="minorEastAsia"/>
                <w:sz w:val="18"/>
                <w:szCs w:val="18"/>
              </w:rPr>
              <w:t>分</w:t>
            </w:r>
            <w:r w:rsidRPr="00DF240F">
              <w:rPr>
                <w:rFonts w:asciiTheme="minorEastAsia" w:eastAsiaTheme="minorEastAsia" w:hAnsiTheme="minorEastAsia" w:hint="eastAsia"/>
                <w:sz w:val="18"/>
                <w:szCs w:val="18"/>
              </w:rPr>
              <w:t>）</w:t>
            </w:r>
          </w:p>
        </w:tc>
        <w:tc>
          <w:tcPr>
            <w:tcW w:w="657"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5</w:t>
            </w:r>
          </w:p>
        </w:tc>
        <w:tc>
          <w:tcPr>
            <w:tcW w:w="1275"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sz w:val="18"/>
                <w:szCs w:val="18"/>
              </w:rPr>
              <w:t>量化</w:t>
            </w:r>
            <w:r>
              <w:rPr>
                <w:rFonts w:asciiTheme="minorEastAsia" w:eastAsiaTheme="minorEastAsia" w:hAnsiTheme="minorEastAsia" w:hint="eastAsia"/>
                <w:sz w:val="18"/>
                <w:szCs w:val="18"/>
              </w:rPr>
              <w:t>评</w:t>
            </w:r>
            <w:r w:rsidRPr="00DF240F">
              <w:rPr>
                <w:rFonts w:asciiTheme="minorEastAsia" w:eastAsiaTheme="minorEastAsia" w:hAnsiTheme="minorEastAsia"/>
                <w:sz w:val="18"/>
                <w:szCs w:val="18"/>
              </w:rPr>
              <w:t>分</w:t>
            </w:r>
          </w:p>
        </w:tc>
        <w:tc>
          <w:tcPr>
            <w:tcW w:w="799" w:type="dxa"/>
            <w:vAlign w:val="center"/>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510"/>
          <w:jc w:val="center"/>
        </w:trPr>
        <w:tc>
          <w:tcPr>
            <w:tcW w:w="1133"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853"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日常</w:t>
            </w:r>
          </w:p>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管理</w:t>
            </w:r>
          </w:p>
        </w:tc>
        <w:tc>
          <w:tcPr>
            <w:tcW w:w="4446"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高水平队伍配备专职领队、辅导员；有完整的伤病、事故、奖惩</w:t>
            </w:r>
            <w:r>
              <w:rPr>
                <w:rFonts w:asciiTheme="minorEastAsia" w:eastAsiaTheme="minorEastAsia" w:hAnsiTheme="minorEastAsia" w:hint="eastAsia"/>
                <w:sz w:val="18"/>
                <w:szCs w:val="18"/>
              </w:rPr>
              <w:t>制度与</w:t>
            </w:r>
            <w:r w:rsidRPr="00DF240F">
              <w:rPr>
                <w:rFonts w:asciiTheme="minorEastAsia" w:eastAsiaTheme="minorEastAsia" w:hAnsiTheme="minorEastAsia" w:hint="eastAsia"/>
                <w:sz w:val="18"/>
                <w:szCs w:val="18"/>
              </w:rPr>
              <w:t>记录等。</w:t>
            </w:r>
          </w:p>
        </w:tc>
        <w:tc>
          <w:tcPr>
            <w:tcW w:w="657"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sz w:val="18"/>
                <w:szCs w:val="18"/>
              </w:rPr>
              <w:t>2</w:t>
            </w:r>
          </w:p>
        </w:tc>
        <w:tc>
          <w:tcPr>
            <w:tcW w:w="1275"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提交资料，会议记录等。</w:t>
            </w:r>
          </w:p>
        </w:tc>
        <w:tc>
          <w:tcPr>
            <w:tcW w:w="799" w:type="dxa"/>
            <w:vAlign w:val="center"/>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1361"/>
          <w:jc w:val="center"/>
        </w:trPr>
        <w:tc>
          <w:tcPr>
            <w:tcW w:w="1133"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853"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经费</w:t>
            </w:r>
          </w:p>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投入</w:t>
            </w:r>
          </w:p>
        </w:tc>
        <w:tc>
          <w:tcPr>
            <w:tcW w:w="4446" w:type="dxa"/>
            <w:vAlign w:val="center"/>
          </w:tcPr>
          <w:p w:rsidR="007470BB" w:rsidRPr="00DF240F" w:rsidRDefault="007470BB" w:rsidP="00EE0474">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教育部认定的高水平运动队招生</w:t>
            </w:r>
            <w:r w:rsidRPr="00DF240F">
              <w:rPr>
                <w:rFonts w:asciiTheme="minorEastAsia" w:eastAsiaTheme="minorEastAsia" w:hAnsiTheme="minorEastAsia" w:hint="eastAsia"/>
                <w:sz w:val="18"/>
                <w:szCs w:val="18"/>
              </w:rPr>
              <w:t>高校每年</w:t>
            </w:r>
            <w:r>
              <w:rPr>
                <w:rFonts w:asciiTheme="minorEastAsia" w:eastAsiaTheme="minorEastAsia" w:hAnsiTheme="minorEastAsia" w:hint="eastAsia"/>
                <w:sz w:val="18"/>
                <w:szCs w:val="18"/>
              </w:rPr>
              <w:t>每名运动不低于</w:t>
            </w:r>
            <w:r w:rsidRPr="00DF240F">
              <w:rPr>
                <w:rFonts w:asciiTheme="minorEastAsia" w:eastAsiaTheme="minorEastAsia" w:hAnsiTheme="minorEastAsia" w:hint="eastAsia"/>
                <w:sz w:val="18"/>
                <w:szCs w:val="18"/>
              </w:rPr>
              <w:t>3万元的专项经费（8分），</w:t>
            </w:r>
            <w:r>
              <w:rPr>
                <w:rFonts w:asciiTheme="minorEastAsia" w:eastAsiaTheme="minorEastAsia" w:hAnsiTheme="minorEastAsia" w:hint="eastAsia"/>
                <w:sz w:val="18"/>
                <w:szCs w:val="18"/>
              </w:rPr>
              <w:t>达不到标准的一票否决。其他高校每年</w:t>
            </w:r>
            <w:r w:rsidRPr="00DF240F">
              <w:rPr>
                <w:rFonts w:asciiTheme="minorEastAsia" w:eastAsiaTheme="minorEastAsia" w:hAnsiTheme="minorEastAsia" w:hint="eastAsia"/>
                <w:sz w:val="18"/>
                <w:szCs w:val="18"/>
              </w:rPr>
              <w:t>每名运动员</w:t>
            </w:r>
            <w:r>
              <w:rPr>
                <w:rFonts w:asciiTheme="minorEastAsia" w:eastAsiaTheme="minorEastAsia" w:hAnsiTheme="minorEastAsia" w:hint="eastAsia"/>
                <w:sz w:val="18"/>
                <w:szCs w:val="18"/>
              </w:rPr>
              <w:t>不少于</w:t>
            </w:r>
            <w:r w:rsidRPr="00DF240F">
              <w:rPr>
                <w:rFonts w:asciiTheme="minorEastAsia" w:eastAsiaTheme="minorEastAsia" w:hAnsiTheme="minorEastAsia" w:hint="eastAsia"/>
                <w:sz w:val="18"/>
                <w:szCs w:val="18"/>
              </w:rPr>
              <w:t>2万的专项经费（</w:t>
            </w:r>
            <w:r>
              <w:rPr>
                <w:rFonts w:asciiTheme="minorEastAsia" w:eastAsiaTheme="minorEastAsia" w:hAnsiTheme="minorEastAsia" w:hint="eastAsia"/>
                <w:sz w:val="18"/>
                <w:szCs w:val="18"/>
              </w:rPr>
              <w:t>8</w:t>
            </w:r>
            <w:r w:rsidRPr="00DF240F">
              <w:rPr>
                <w:rFonts w:asciiTheme="minorEastAsia" w:eastAsiaTheme="minorEastAsia" w:hAnsiTheme="minorEastAsia" w:hint="eastAsia"/>
                <w:sz w:val="18"/>
                <w:szCs w:val="18"/>
              </w:rPr>
              <w:t>分）</w:t>
            </w:r>
            <w:r>
              <w:rPr>
                <w:rFonts w:asciiTheme="minorEastAsia" w:eastAsiaTheme="minorEastAsia" w:hAnsiTheme="minorEastAsia" w:hint="eastAsia"/>
                <w:sz w:val="18"/>
                <w:szCs w:val="18"/>
              </w:rPr>
              <w:t>，低于该标准的酌情给分（3-6分）</w:t>
            </w:r>
            <w:r w:rsidRPr="00DF240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每年每名运动员低于0.5万元的不给分。</w:t>
            </w:r>
          </w:p>
        </w:tc>
        <w:tc>
          <w:tcPr>
            <w:tcW w:w="657"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8</w:t>
            </w:r>
          </w:p>
        </w:tc>
        <w:tc>
          <w:tcPr>
            <w:tcW w:w="1275"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sz w:val="18"/>
                <w:szCs w:val="18"/>
              </w:rPr>
              <w:t>量化</w:t>
            </w:r>
            <w:r>
              <w:rPr>
                <w:rFonts w:asciiTheme="minorEastAsia" w:eastAsiaTheme="minorEastAsia" w:hAnsiTheme="minorEastAsia" w:hint="eastAsia"/>
                <w:sz w:val="18"/>
                <w:szCs w:val="18"/>
              </w:rPr>
              <w:t>评</w:t>
            </w:r>
            <w:r w:rsidRPr="00DF240F">
              <w:rPr>
                <w:rFonts w:asciiTheme="minorEastAsia" w:eastAsiaTheme="minorEastAsia" w:hAnsiTheme="minorEastAsia"/>
                <w:sz w:val="18"/>
                <w:szCs w:val="18"/>
              </w:rPr>
              <w:t>分</w:t>
            </w:r>
          </w:p>
        </w:tc>
        <w:tc>
          <w:tcPr>
            <w:tcW w:w="799" w:type="dxa"/>
            <w:vAlign w:val="center"/>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784"/>
          <w:jc w:val="center"/>
        </w:trPr>
        <w:tc>
          <w:tcPr>
            <w:tcW w:w="1133"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853"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场地</w:t>
            </w:r>
          </w:p>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设施</w:t>
            </w:r>
          </w:p>
        </w:tc>
        <w:tc>
          <w:tcPr>
            <w:tcW w:w="4446"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场地设施、器械配备达到国家标准（</w:t>
            </w:r>
            <w:r w:rsidRPr="00DF240F">
              <w:rPr>
                <w:rFonts w:asciiTheme="minorEastAsia" w:eastAsiaTheme="minorEastAsia" w:hAnsiTheme="minorEastAsia"/>
                <w:sz w:val="18"/>
                <w:szCs w:val="18"/>
              </w:rPr>
              <w:t>2</w:t>
            </w:r>
            <w:r w:rsidRPr="00DF240F">
              <w:rPr>
                <w:rFonts w:asciiTheme="minorEastAsia" w:eastAsiaTheme="minorEastAsia" w:hAnsiTheme="minorEastAsia" w:hint="eastAsia"/>
                <w:sz w:val="18"/>
                <w:szCs w:val="18"/>
              </w:rPr>
              <w:t>分）</w:t>
            </w:r>
            <w:r>
              <w:rPr>
                <w:rFonts w:asciiTheme="minorEastAsia" w:eastAsiaTheme="minorEastAsia" w:hAnsiTheme="minorEastAsia" w:hint="eastAsia"/>
                <w:sz w:val="18"/>
                <w:szCs w:val="18"/>
              </w:rPr>
              <w:t>；</w:t>
            </w:r>
            <w:r w:rsidRPr="00DF240F">
              <w:rPr>
                <w:rFonts w:asciiTheme="minorEastAsia" w:eastAsiaTheme="minorEastAsia" w:hAnsiTheme="minorEastAsia" w:hint="eastAsia"/>
                <w:sz w:val="18"/>
                <w:szCs w:val="18"/>
              </w:rPr>
              <w:t>并建设有11、5</w:t>
            </w:r>
            <w:r>
              <w:rPr>
                <w:rFonts w:asciiTheme="minorEastAsia" w:eastAsiaTheme="minorEastAsia" w:hAnsiTheme="minorEastAsia" w:hint="eastAsia"/>
                <w:sz w:val="18"/>
                <w:szCs w:val="18"/>
              </w:rPr>
              <w:t>人制的足球场地（</w:t>
            </w:r>
            <w:r w:rsidRPr="00DF240F">
              <w:rPr>
                <w:rFonts w:asciiTheme="minorEastAsia" w:eastAsiaTheme="minorEastAsia" w:hAnsiTheme="minorEastAsia" w:hint="eastAsia"/>
                <w:sz w:val="18"/>
                <w:szCs w:val="18"/>
              </w:rPr>
              <w:t>给</w:t>
            </w:r>
            <w:r w:rsidRPr="00DF240F">
              <w:rPr>
                <w:rFonts w:asciiTheme="minorEastAsia" w:eastAsiaTheme="minorEastAsia" w:hAnsiTheme="minorEastAsia"/>
                <w:sz w:val="18"/>
                <w:szCs w:val="18"/>
              </w:rPr>
              <w:t>2</w:t>
            </w:r>
            <w:r w:rsidRPr="00DF240F">
              <w:rPr>
                <w:rFonts w:asciiTheme="minorEastAsia" w:eastAsiaTheme="minorEastAsia" w:hAnsiTheme="minorEastAsia" w:hint="eastAsia"/>
                <w:sz w:val="18"/>
                <w:szCs w:val="18"/>
              </w:rPr>
              <w:t>、</w:t>
            </w:r>
            <w:r w:rsidRPr="00DF240F">
              <w:rPr>
                <w:rFonts w:asciiTheme="minorEastAsia" w:eastAsiaTheme="minorEastAsia" w:hAnsiTheme="minorEastAsia"/>
                <w:sz w:val="18"/>
                <w:szCs w:val="18"/>
              </w:rPr>
              <w:t>1</w:t>
            </w:r>
            <w:r w:rsidRPr="00DF240F">
              <w:rPr>
                <w:rFonts w:asciiTheme="minorEastAsia" w:eastAsiaTheme="minorEastAsia" w:hAnsiTheme="minorEastAsia" w:hint="eastAsia"/>
                <w:sz w:val="18"/>
                <w:szCs w:val="18"/>
              </w:rPr>
              <w:t>分）</w:t>
            </w:r>
            <w:r>
              <w:rPr>
                <w:rFonts w:asciiTheme="minorEastAsia" w:eastAsiaTheme="minorEastAsia" w:hAnsiTheme="minorEastAsia" w:hint="eastAsia"/>
                <w:sz w:val="18"/>
                <w:szCs w:val="18"/>
              </w:rPr>
              <w:t>；</w:t>
            </w:r>
            <w:r w:rsidRPr="00DF240F">
              <w:rPr>
                <w:rFonts w:asciiTheme="minorEastAsia" w:eastAsiaTheme="minorEastAsia" w:hAnsiTheme="minorEastAsia" w:hint="eastAsia"/>
                <w:sz w:val="18"/>
                <w:szCs w:val="18"/>
              </w:rPr>
              <w:t>能满足教学和课余足球训练需要，足球器材数量齐备、并有明确的补充机制（</w:t>
            </w:r>
            <w:r w:rsidRPr="00DF240F">
              <w:rPr>
                <w:rFonts w:asciiTheme="minorEastAsia" w:eastAsiaTheme="minorEastAsia" w:hAnsiTheme="minorEastAsia"/>
                <w:sz w:val="18"/>
                <w:szCs w:val="18"/>
              </w:rPr>
              <w:t>1</w:t>
            </w:r>
            <w:r w:rsidRPr="00DF240F">
              <w:rPr>
                <w:rFonts w:asciiTheme="minorEastAsia" w:eastAsiaTheme="minorEastAsia" w:hAnsiTheme="minorEastAsia" w:hint="eastAsia"/>
                <w:sz w:val="18"/>
                <w:szCs w:val="18"/>
              </w:rPr>
              <w:t>分）。</w:t>
            </w:r>
          </w:p>
        </w:tc>
        <w:tc>
          <w:tcPr>
            <w:tcW w:w="657"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sz w:val="18"/>
                <w:szCs w:val="18"/>
              </w:rPr>
              <w:t>5</w:t>
            </w:r>
          </w:p>
        </w:tc>
        <w:tc>
          <w:tcPr>
            <w:tcW w:w="1275"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sz w:val="18"/>
                <w:szCs w:val="18"/>
              </w:rPr>
              <w:t>量化</w:t>
            </w:r>
            <w:r>
              <w:rPr>
                <w:rFonts w:asciiTheme="minorEastAsia" w:eastAsiaTheme="minorEastAsia" w:hAnsiTheme="minorEastAsia" w:hint="eastAsia"/>
                <w:sz w:val="18"/>
                <w:szCs w:val="18"/>
              </w:rPr>
              <w:t>评</w:t>
            </w:r>
            <w:r w:rsidRPr="00DF240F">
              <w:rPr>
                <w:rFonts w:asciiTheme="minorEastAsia" w:eastAsiaTheme="minorEastAsia" w:hAnsiTheme="minorEastAsia"/>
                <w:sz w:val="18"/>
                <w:szCs w:val="18"/>
              </w:rPr>
              <w:t>分</w:t>
            </w:r>
          </w:p>
        </w:tc>
        <w:tc>
          <w:tcPr>
            <w:tcW w:w="799" w:type="dxa"/>
            <w:vAlign w:val="center"/>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1701"/>
          <w:jc w:val="center"/>
        </w:trPr>
        <w:tc>
          <w:tcPr>
            <w:tcW w:w="1133"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853" w:type="dxa"/>
            <w:vAlign w:val="center"/>
          </w:tcPr>
          <w:p w:rsidR="007470BB" w:rsidRDefault="007470BB" w:rsidP="00EE047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特生长</w:t>
            </w:r>
          </w:p>
          <w:p w:rsidR="007470BB" w:rsidRPr="00DF240F" w:rsidRDefault="007470BB" w:rsidP="00EE047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招生</w:t>
            </w:r>
          </w:p>
        </w:tc>
        <w:tc>
          <w:tcPr>
            <w:tcW w:w="4446" w:type="dxa"/>
            <w:vAlign w:val="center"/>
          </w:tcPr>
          <w:p w:rsidR="007470BB" w:rsidRPr="00DF240F" w:rsidRDefault="007470BB" w:rsidP="00EE0474">
            <w:pPr>
              <w:snapToGrid w:val="0"/>
              <w:rPr>
                <w:rFonts w:asciiTheme="minorEastAsia" w:eastAsiaTheme="minorEastAsia" w:hAnsiTheme="minorEastAsia"/>
                <w:sz w:val="18"/>
                <w:szCs w:val="18"/>
              </w:rPr>
            </w:pPr>
            <w:r w:rsidRPr="0085193F">
              <w:rPr>
                <w:rFonts w:asciiTheme="minorEastAsia" w:eastAsiaTheme="minorEastAsia" w:hAnsiTheme="minorEastAsia" w:hint="eastAsia"/>
                <w:sz w:val="18"/>
                <w:szCs w:val="18"/>
              </w:rPr>
              <w:t>具有运动训练专业（足球项目）的院校：每届招收30人及以上得5分，招收20-29人得3分，19名及以下得1分；</w:t>
            </w:r>
            <w:r>
              <w:rPr>
                <w:rFonts w:asciiTheme="minorEastAsia" w:eastAsiaTheme="minorEastAsia" w:hAnsiTheme="minorEastAsia" w:hint="eastAsia"/>
                <w:sz w:val="18"/>
                <w:szCs w:val="18"/>
              </w:rPr>
              <w:t>具有特长生招生（足球项目）资质</w:t>
            </w:r>
            <w:r w:rsidRPr="0085193F">
              <w:rPr>
                <w:rFonts w:asciiTheme="minorEastAsia" w:eastAsiaTheme="minorEastAsia" w:hAnsiTheme="minorEastAsia" w:hint="eastAsia"/>
                <w:sz w:val="18"/>
                <w:szCs w:val="18"/>
              </w:rPr>
              <w:t>的院校：</w:t>
            </w:r>
            <w:r w:rsidRPr="00742A5E">
              <w:rPr>
                <w:rFonts w:asciiTheme="minorEastAsia" w:eastAsiaTheme="minorEastAsia" w:hAnsiTheme="minorEastAsia" w:hint="eastAsia"/>
                <w:sz w:val="18"/>
                <w:szCs w:val="18"/>
              </w:rPr>
              <w:t>每届招收11人及以上得5分，招收10-8人得3分，7名及以下得1分</w:t>
            </w:r>
            <w:r w:rsidRPr="0085193F">
              <w:rPr>
                <w:rFonts w:asciiTheme="minorEastAsia" w:eastAsiaTheme="minorEastAsia" w:hAnsiTheme="minorEastAsia" w:hint="eastAsia"/>
                <w:sz w:val="18"/>
                <w:szCs w:val="18"/>
              </w:rPr>
              <w:t>；高职高专院校：每届招收15人及以上得5分，招收14-10人得3分，9名及以下得1分</w:t>
            </w:r>
            <w:r>
              <w:rPr>
                <w:rFonts w:asciiTheme="minorEastAsia" w:eastAsiaTheme="minorEastAsia" w:hAnsiTheme="minorEastAsia" w:hint="eastAsia"/>
                <w:sz w:val="18"/>
                <w:szCs w:val="18"/>
              </w:rPr>
              <w:t>。</w:t>
            </w:r>
          </w:p>
        </w:tc>
        <w:tc>
          <w:tcPr>
            <w:tcW w:w="657" w:type="dxa"/>
            <w:vAlign w:val="center"/>
          </w:tcPr>
          <w:p w:rsidR="007470BB" w:rsidRPr="00DF240F" w:rsidRDefault="007470BB" w:rsidP="00EE0474">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1275" w:type="dxa"/>
            <w:vAlign w:val="center"/>
          </w:tcPr>
          <w:p w:rsidR="007470BB" w:rsidRPr="00DF240F" w:rsidRDefault="007470BB" w:rsidP="00EE0474">
            <w:pPr>
              <w:snapToGrid w:val="0"/>
              <w:rPr>
                <w:rFonts w:asciiTheme="minorEastAsia" w:eastAsiaTheme="minorEastAsia" w:hAnsiTheme="minorEastAsia"/>
                <w:sz w:val="18"/>
                <w:szCs w:val="18"/>
              </w:rPr>
            </w:pPr>
            <w:r>
              <w:rPr>
                <w:rFonts w:asciiTheme="minorEastAsia" w:eastAsiaTheme="minorEastAsia" w:hAnsiTheme="minorEastAsia"/>
                <w:sz w:val="18"/>
                <w:szCs w:val="18"/>
              </w:rPr>
              <w:t>量化评分</w:t>
            </w:r>
          </w:p>
        </w:tc>
        <w:tc>
          <w:tcPr>
            <w:tcW w:w="799" w:type="dxa"/>
            <w:vAlign w:val="center"/>
          </w:tcPr>
          <w:p w:rsidR="007470BB" w:rsidRPr="00DF240F" w:rsidRDefault="007470BB" w:rsidP="00EE0474">
            <w:pPr>
              <w:snapToGrid w:val="0"/>
              <w:rPr>
                <w:rFonts w:asciiTheme="minorEastAsia" w:eastAsiaTheme="minorEastAsia" w:hAnsiTheme="minorEastAsia"/>
                <w:sz w:val="18"/>
                <w:szCs w:val="18"/>
              </w:rPr>
            </w:pPr>
          </w:p>
        </w:tc>
      </w:tr>
    </w:tbl>
    <w:p w:rsidR="007470BB" w:rsidRDefault="007470BB" w:rsidP="007470BB">
      <w:bookmarkStart w:id="5" w:name="OLE_LINK10"/>
      <w:bookmarkStart w:id="6" w:name="OLE_LINK11"/>
      <w:bookmarkStart w:id="7" w:name="OLE_LINK12"/>
      <w:r>
        <w:br w:type="page"/>
      </w:r>
    </w:p>
    <w:tbl>
      <w:tblPr>
        <w:tblStyle w:val="a5"/>
        <w:tblW w:w="9163" w:type="dxa"/>
        <w:jc w:val="center"/>
        <w:tblLook w:val="01E0"/>
      </w:tblPr>
      <w:tblGrid>
        <w:gridCol w:w="1133"/>
        <w:gridCol w:w="853"/>
        <w:gridCol w:w="4446"/>
        <w:gridCol w:w="657"/>
        <w:gridCol w:w="1275"/>
        <w:gridCol w:w="799"/>
      </w:tblGrid>
      <w:tr w:rsidR="007470BB" w:rsidRPr="00297184" w:rsidTr="00EE0474">
        <w:trPr>
          <w:trHeight w:val="385"/>
          <w:jc w:val="center"/>
        </w:trPr>
        <w:tc>
          <w:tcPr>
            <w:tcW w:w="1133" w:type="dxa"/>
            <w:vAlign w:val="center"/>
          </w:tcPr>
          <w:p w:rsidR="007470BB" w:rsidRPr="00297184" w:rsidRDefault="007470BB" w:rsidP="00EE0474">
            <w:pPr>
              <w:snapToGrid w:val="0"/>
              <w:jc w:val="center"/>
              <w:rPr>
                <w:rFonts w:asciiTheme="minorEastAsia" w:eastAsiaTheme="minorEastAsia" w:hAnsiTheme="minorEastAsia"/>
                <w:b/>
                <w:sz w:val="18"/>
                <w:szCs w:val="18"/>
              </w:rPr>
            </w:pPr>
            <w:r w:rsidRPr="00297184">
              <w:rPr>
                <w:rFonts w:asciiTheme="minorEastAsia" w:eastAsiaTheme="minorEastAsia" w:hAnsiTheme="minorEastAsia" w:hint="eastAsia"/>
                <w:b/>
                <w:sz w:val="18"/>
                <w:szCs w:val="18"/>
              </w:rPr>
              <w:lastRenderedPageBreak/>
              <w:t>评估指标</w:t>
            </w:r>
          </w:p>
        </w:tc>
        <w:tc>
          <w:tcPr>
            <w:tcW w:w="5299" w:type="dxa"/>
            <w:gridSpan w:val="2"/>
            <w:vAlign w:val="center"/>
          </w:tcPr>
          <w:p w:rsidR="007470BB" w:rsidRPr="00297184" w:rsidRDefault="007470BB" w:rsidP="00EE0474">
            <w:pPr>
              <w:snapToGrid w:val="0"/>
              <w:jc w:val="center"/>
              <w:rPr>
                <w:rFonts w:asciiTheme="minorEastAsia" w:eastAsiaTheme="minorEastAsia" w:hAnsiTheme="minorEastAsia"/>
                <w:b/>
                <w:sz w:val="18"/>
                <w:szCs w:val="18"/>
              </w:rPr>
            </w:pPr>
            <w:r w:rsidRPr="00297184">
              <w:rPr>
                <w:rFonts w:asciiTheme="minorEastAsia" w:eastAsiaTheme="minorEastAsia" w:hAnsiTheme="minorEastAsia" w:hint="eastAsia"/>
                <w:b/>
                <w:sz w:val="18"/>
                <w:szCs w:val="18"/>
              </w:rPr>
              <w:t>主要观测点及评估内容</w:t>
            </w:r>
          </w:p>
        </w:tc>
        <w:tc>
          <w:tcPr>
            <w:tcW w:w="657" w:type="dxa"/>
            <w:vAlign w:val="center"/>
          </w:tcPr>
          <w:p w:rsidR="007470BB" w:rsidRPr="00297184" w:rsidRDefault="007470BB" w:rsidP="00EE0474">
            <w:pPr>
              <w:snapToGrid w:val="0"/>
              <w:jc w:val="center"/>
              <w:rPr>
                <w:rFonts w:asciiTheme="minorEastAsia" w:eastAsiaTheme="minorEastAsia" w:hAnsiTheme="minorEastAsia"/>
                <w:b/>
                <w:sz w:val="18"/>
                <w:szCs w:val="18"/>
              </w:rPr>
            </w:pPr>
            <w:r w:rsidRPr="00297184">
              <w:rPr>
                <w:rFonts w:asciiTheme="minorEastAsia" w:eastAsiaTheme="minorEastAsia" w:hAnsiTheme="minorEastAsia" w:hint="eastAsia"/>
                <w:b/>
                <w:sz w:val="18"/>
                <w:szCs w:val="18"/>
              </w:rPr>
              <w:t>分值</w:t>
            </w:r>
          </w:p>
          <w:p w:rsidR="007470BB" w:rsidRPr="00297184" w:rsidRDefault="007470BB" w:rsidP="00EE0474">
            <w:pPr>
              <w:snapToGrid w:val="0"/>
              <w:jc w:val="center"/>
              <w:rPr>
                <w:rFonts w:asciiTheme="minorEastAsia" w:eastAsiaTheme="minorEastAsia" w:hAnsiTheme="minorEastAsia"/>
                <w:b/>
                <w:sz w:val="18"/>
                <w:szCs w:val="18"/>
              </w:rPr>
            </w:pPr>
            <w:r w:rsidRPr="00297184">
              <w:rPr>
                <w:rFonts w:asciiTheme="minorEastAsia" w:eastAsiaTheme="minorEastAsia" w:hAnsiTheme="minorEastAsia" w:hint="eastAsia"/>
                <w:b/>
                <w:sz w:val="18"/>
                <w:szCs w:val="18"/>
              </w:rPr>
              <w:t>分配</w:t>
            </w:r>
          </w:p>
        </w:tc>
        <w:tc>
          <w:tcPr>
            <w:tcW w:w="1275" w:type="dxa"/>
            <w:vAlign w:val="center"/>
          </w:tcPr>
          <w:p w:rsidR="007470BB" w:rsidRPr="00297184" w:rsidRDefault="007470BB" w:rsidP="00EE0474">
            <w:pPr>
              <w:snapToGrid w:val="0"/>
              <w:jc w:val="center"/>
              <w:rPr>
                <w:rFonts w:asciiTheme="minorEastAsia" w:eastAsiaTheme="minorEastAsia" w:hAnsiTheme="minorEastAsia"/>
                <w:b/>
                <w:sz w:val="18"/>
                <w:szCs w:val="18"/>
              </w:rPr>
            </w:pPr>
            <w:r w:rsidRPr="00297184">
              <w:rPr>
                <w:rFonts w:asciiTheme="minorEastAsia" w:eastAsiaTheme="minorEastAsia" w:hAnsiTheme="minorEastAsia" w:hint="eastAsia"/>
                <w:b/>
                <w:sz w:val="18"/>
                <w:szCs w:val="18"/>
              </w:rPr>
              <w:t>评估</w:t>
            </w:r>
          </w:p>
          <w:p w:rsidR="007470BB" w:rsidRPr="00297184" w:rsidRDefault="007470BB" w:rsidP="00EE0474">
            <w:pPr>
              <w:snapToGrid w:val="0"/>
              <w:jc w:val="center"/>
              <w:rPr>
                <w:rFonts w:asciiTheme="minorEastAsia" w:eastAsiaTheme="minorEastAsia" w:hAnsiTheme="minorEastAsia"/>
                <w:b/>
                <w:sz w:val="18"/>
                <w:szCs w:val="18"/>
              </w:rPr>
            </w:pPr>
            <w:r w:rsidRPr="00297184">
              <w:rPr>
                <w:rFonts w:asciiTheme="minorEastAsia" w:eastAsiaTheme="minorEastAsia" w:hAnsiTheme="minorEastAsia" w:hint="eastAsia"/>
                <w:b/>
                <w:sz w:val="18"/>
                <w:szCs w:val="18"/>
              </w:rPr>
              <w:t>方法</w:t>
            </w:r>
          </w:p>
        </w:tc>
        <w:tc>
          <w:tcPr>
            <w:tcW w:w="799" w:type="dxa"/>
            <w:vAlign w:val="center"/>
          </w:tcPr>
          <w:p w:rsidR="007470BB" w:rsidRPr="00297184" w:rsidRDefault="007470BB" w:rsidP="00EE0474">
            <w:pPr>
              <w:snapToGrid w:val="0"/>
              <w:jc w:val="center"/>
              <w:rPr>
                <w:rFonts w:asciiTheme="minorEastAsia" w:eastAsiaTheme="minorEastAsia" w:hAnsiTheme="minorEastAsia"/>
                <w:b/>
                <w:sz w:val="18"/>
                <w:szCs w:val="18"/>
              </w:rPr>
            </w:pPr>
            <w:r w:rsidRPr="00297184">
              <w:rPr>
                <w:rFonts w:asciiTheme="minorEastAsia" w:eastAsiaTheme="minorEastAsia" w:hAnsiTheme="minorEastAsia" w:hint="eastAsia"/>
                <w:b/>
                <w:sz w:val="18"/>
                <w:szCs w:val="18"/>
              </w:rPr>
              <w:t>自评</w:t>
            </w:r>
          </w:p>
          <w:p w:rsidR="007470BB" w:rsidRPr="00297184" w:rsidRDefault="007470BB" w:rsidP="00EE0474">
            <w:pPr>
              <w:snapToGrid w:val="0"/>
              <w:jc w:val="center"/>
              <w:rPr>
                <w:rFonts w:asciiTheme="minorEastAsia" w:eastAsiaTheme="minorEastAsia" w:hAnsiTheme="minorEastAsia"/>
                <w:b/>
                <w:sz w:val="18"/>
                <w:szCs w:val="18"/>
              </w:rPr>
            </w:pPr>
            <w:r w:rsidRPr="00297184">
              <w:rPr>
                <w:rFonts w:asciiTheme="minorEastAsia" w:eastAsiaTheme="minorEastAsia" w:hAnsiTheme="minorEastAsia" w:hint="eastAsia"/>
                <w:b/>
                <w:sz w:val="18"/>
                <w:szCs w:val="18"/>
              </w:rPr>
              <w:t>得分</w:t>
            </w:r>
          </w:p>
        </w:tc>
      </w:tr>
      <w:bookmarkEnd w:id="5"/>
      <w:bookmarkEnd w:id="6"/>
      <w:bookmarkEnd w:id="7"/>
      <w:tr w:rsidR="007470BB" w:rsidRPr="00DF240F" w:rsidTr="00EE0474">
        <w:trPr>
          <w:trHeight w:val="907"/>
          <w:jc w:val="center"/>
        </w:trPr>
        <w:tc>
          <w:tcPr>
            <w:tcW w:w="1133" w:type="dxa"/>
            <w:vMerge w:val="restart"/>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科学研究</w:t>
            </w:r>
          </w:p>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w:t>
            </w:r>
            <w:r w:rsidRPr="00DF240F">
              <w:rPr>
                <w:rFonts w:asciiTheme="minorEastAsia" w:eastAsiaTheme="minorEastAsia" w:hAnsiTheme="minorEastAsia"/>
                <w:sz w:val="18"/>
                <w:szCs w:val="18"/>
              </w:rPr>
              <w:t>10</w:t>
            </w:r>
            <w:r w:rsidRPr="00DF240F">
              <w:rPr>
                <w:rFonts w:asciiTheme="minorEastAsia" w:eastAsiaTheme="minorEastAsia" w:hAnsiTheme="minorEastAsia" w:hint="eastAsia"/>
                <w:sz w:val="18"/>
                <w:szCs w:val="18"/>
              </w:rPr>
              <w:t>分）</w:t>
            </w:r>
          </w:p>
        </w:tc>
        <w:tc>
          <w:tcPr>
            <w:tcW w:w="853"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人力</w:t>
            </w:r>
          </w:p>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资源</w:t>
            </w:r>
          </w:p>
        </w:tc>
        <w:tc>
          <w:tcPr>
            <w:tcW w:w="4446"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有校园足球领域知名教练员，专家，客座教授</w:t>
            </w:r>
          </w:p>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 xml:space="preserve">（1名1分； 2名 </w:t>
            </w:r>
            <w:r w:rsidRPr="00DF240F">
              <w:rPr>
                <w:rFonts w:asciiTheme="minorEastAsia" w:eastAsiaTheme="minorEastAsia" w:hAnsiTheme="minorEastAsia"/>
                <w:sz w:val="18"/>
                <w:szCs w:val="18"/>
              </w:rPr>
              <w:t>1.5</w:t>
            </w:r>
            <w:r w:rsidRPr="00DF240F">
              <w:rPr>
                <w:rFonts w:asciiTheme="minorEastAsia" w:eastAsiaTheme="minorEastAsia" w:hAnsiTheme="minorEastAsia" w:hint="eastAsia"/>
                <w:sz w:val="18"/>
                <w:szCs w:val="18"/>
              </w:rPr>
              <w:t>分；</w:t>
            </w:r>
            <w:r w:rsidRPr="00DF240F">
              <w:rPr>
                <w:rFonts w:asciiTheme="minorEastAsia" w:eastAsiaTheme="minorEastAsia" w:hAnsiTheme="minorEastAsia"/>
                <w:sz w:val="18"/>
                <w:szCs w:val="18"/>
              </w:rPr>
              <w:t xml:space="preserve"> 3名</w:t>
            </w:r>
            <w:r w:rsidRPr="00DF240F">
              <w:rPr>
                <w:rFonts w:asciiTheme="minorEastAsia" w:eastAsiaTheme="minorEastAsia" w:hAnsiTheme="minorEastAsia" w:hint="eastAsia"/>
                <w:sz w:val="18"/>
                <w:szCs w:val="18"/>
              </w:rPr>
              <w:t xml:space="preserve"> 2分）； </w:t>
            </w:r>
          </w:p>
        </w:tc>
        <w:tc>
          <w:tcPr>
            <w:tcW w:w="657"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sz w:val="18"/>
                <w:szCs w:val="18"/>
              </w:rPr>
              <w:t>2</w:t>
            </w:r>
          </w:p>
        </w:tc>
        <w:tc>
          <w:tcPr>
            <w:tcW w:w="1275"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sz w:val="18"/>
                <w:szCs w:val="18"/>
              </w:rPr>
              <w:t>量化</w:t>
            </w:r>
            <w:r>
              <w:rPr>
                <w:rFonts w:asciiTheme="minorEastAsia" w:eastAsiaTheme="minorEastAsia" w:hAnsiTheme="minorEastAsia" w:hint="eastAsia"/>
                <w:sz w:val="18"/>
                <w:szCs w:val="18"/>
              </w:rPr>
              <w:t>评</w:t>
            </w:r>
            <w:r w:rsidRPr="00DF240F">
              <w:rPr>
                <w:rFonts w:asciiTheme="minorEastAsia" w:eastAsiaTheme="minorEastAsia" w:hAnsiTheme="minorEastAsia"/>
                <w:sz w:val="18"/>
                <w:szCs w:val="18"/>
              </w:rPr>
              <w:t>分</w:t>
            </w:r>
          </w:p>
        </w:tc>
        <w:tc>
          <w:tcPr>
            <w:tcW w:w="799" w:type="dxa"/>
            <w:vAlign w:val="center"/>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907"/>
          <w:jc w:val="center"/>
        </w:trPr>
        <w:tc>
          <w:tcPr>
            <w:tcW w:w="1133"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853"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科研平台基地</w:t>
            </w:r>
          </w:p>
        </w:tc>
        <w:tc>
          <w:tcPr>
            <w:tcW w:w="4446"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有足球训练教学相关的科学研究基地，</w:t>
            </w:r>
            <w:r>
              <w:rPr>
                <w:rFonts w:asciiTheme="minorEastAsia" w:eastAsiaTheme="minorEastAsia" w:hAnsiTheme="minorEastAsia" w:hint="eastAsia"/>
                <w:sz w:val="18"/>
                <w:szCs w:val="18"/>
              </w:rPr>
              <w:t>结对帮扶</w:t>
            </w:r>
            <w:r w:rsidRPr="00DF240F">
              <w:rPr>
                <w:rFonts w:asciiTheme="minorEastAsia" w:eastAsiaTheme="minorEastAsia" w:hAnsiTheme="minorEastAsia" w:hint="eastAsia"/>
                <w:sz w:val="18"/>
                <w:szCs w:val="18"/>
              </w:rPr>
              <w:t>学校，运动员实验室等</w:t>
            </w:r>
          </w:p>
        </w:tc>
        <w:tc>
          <w:tcPr>
            <w:tcW w:w="657"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sz w:val="18"/>
                <w:szCs w:val="18"/>
              </w:rPr>
              <w:t>3</w:t>
            </w:r>
          </w:p>
        </w:tc>
        <w:tc>
          <w:tcPr>
            <w:tcW w:w="1275"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提交资料，基地报告、会议记录等。</w:t>
            </w:r>
          </w:p>
        </w:tc>
        <w:tc>
          <w:tcPr>
            <w:tcW w:w="799" w:type="dxa"/>
            <w:vAlign w:val="center"/>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1531"/>
          <w:jc w:val="center"/>
        </w:trPr>
        <w:tc>
          <w:tcPr>
            <w:tcW w:w="1133"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853"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科研项目及论文数量</w:t>
            </w:r>
          </w:p>
        </w:tc>
        <w:tc>
          <w:tcPr>
            <w:tcW w:w="4446" w:type="dxa"/>
            <w:vAlign w:val="center"/>
          </w:tcPr>
          <w:p w:rsidR="007470BB"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主要分纵向课题包括国家级、国际合作、省部级、市厅级、校级和横向课题；</w:t>
            </w:r>
          </w:p>
          <w:p w:rsidR="007470BB" w:rsidRDefault="007470BB" w:rsidP="00EE0474">
            <w:pPr>
              <w:snapToGrid w:val="0"/>
              <w:rPr>
                <w:rFonts w:asciiTheme="minorEastAsia" w:eastAsiaTheme="minorEastAsia" w:hAnsiTheme="minorEastAsia"/>
                <w:sz w:val="18"/>
                <w:szCs w:val="18"/>
              </w:rPr>
            </w:pPr>
            <w:r>
              <w:rPr>
                <w:rFonts w:asciiTheme="minorEastAsia" w:eastAsiaTheme="minorEastAsia" w:hAnsiTheme="minorEastAsia"/>
                <w:sz w:val="18"/>
                <w:szCs w:val="18"/>
              </w:rPr>
              <w:t>省部级及以上课题</w:t>
            </w:r>
            <w:r>
              <w:rPr>
                <w:rFonts w:asciiTheme="minorEastAsia" w:eastAsiaTheme="minorEastAsia" w:hAnsiTheme="minorEastAsia" w:hint="eastAsia"/>
                <w:sz w:val="18"/>
                <w:szCs w:val="18"/>
              </w:rPr>
              <w:t>1项或期刊论文3篇：3分；</w:t>
            </w:r>
          </w:p>
          <w:p w:rsidR="007470BB" w:rsidRDefault="007470BB" w:rsidP="00EE0474">
            <w:pPr>
              <w:snapToGrid w:val="0"/>
              <w:rPr>
                <w:rFonts w:asciiTheme="minorEastAsia" w:eastAsiaTheme="minorEastAsia" w:hAnsiTheme="minorEastAsia"/>
                <w:sz w:val="18"/>
                <w:szCs w:val="18"/>
              </w:rPr>
            </w:pPr>
            <w:r>
              <w:rPr>
                <w:rFonts w:asciiTheme="minorEastAsia" w:eastAsiaTheme="minorEastAsia" w:hAnsiTheme="minorEastAsia"/>
                <w:sz w:val="18"/>
                <w:szCs w:val="18"/>
              </w:rPr>
              <w:t>厅局级市级课题</w:t>
            </w:r>
            <w:r>
              <w:rPr>
                <w:rFonts w:asciiTheme="minorEastAsia" w:eastAsiaTheme="minorEastAsia" w:hAnsiTheme="minorEastAsia" w:hint="eastAsia"/>
                <w:sz w:val="18"/>
                <w:szCs w:val="18"/>
              </w:rPr>
              <w:t>2项或期刊论文2篇：2分；</w:t>
            </w:r>
          </w:p>
          <w:p w:rsidR="007470BB" w:rsidRPr="00DF240F" w:rsidRDefault="007470BB" w:rsidP="00EE0474">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校级课题1项或期刊论文1篇：1分。</w:t>
            </w:r>
          </w:p>
        </w:tc>
        <w:tc>
          <w:tcPr>
            <w:tcW w:w="657"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sz w:val="18"/>
                <w:szCs w:val="18"/>
              </w:rPr>
              <w:t>3</w:t>
            </w:r>
          </w:p>
        </w:tc>
        <w:tc>
          <w:tcPr>
            <w:tcW w:w="1275"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sz w:val="18"/>
                <w:szCs w:val="18"/>
              </w:rPr>
              <w:t>量化</w:t>
            </w:r>
            <w:r>
              <w:rPr>
                <w:rFonts w:asciiTheme="minorEastAsia" w:eastAsiaTheme="minorEastAsia" w:hAnsiTheme="minorEastAsia" w:hint="eastAsia"/>
                <w:sz w:val="18"/>
                <w:szCs w:val="18"/>
              </w:rPr>
              <w:t>评</w:t>
            </w:r>
            <w:r w:rsidRPr="00DF240F">
              <w:rPr>
                <w:rFonts w:asciiTheme="minorEastAsia" w:eastAsiaTheme="minorEastAsia" w:hAnsiTheme="minorEastAsia"/>
                <w:sz w:val="18"/>
                <w:szCs w:val="18"/>
              </w:rPr>
              <w:t>分</w:t>
            </w:r>
          </w:p>
        </w:tc>
        <w:tc>
          <w:tcPr>
            <w:tcW w:w="799" w:type="dxa"/>
            <w:vAlign w:val="center"/>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1134"/>
          <w:jc w:val="center"/>
        </w:trPr>
        <w:tc>
          <w:tcPr>
            <w:tcW w:w="1133"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853"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获奖</w:t>
            </w:r>
          </w:p>
        </w:tc>
        <w:tc>
          <w:tcPr>
            <w:tcW w:w="4446"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相关足球科学大会及相关学术领域的获奖数量</w:t>
            </w:r>
          </w:p>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sz w:val="18"/>
                <w:szCs w:val="18"/>
              </w:rPr>
              <w:t>国家级</w:t>
            </w:r>
            <w:r w:rsidRPr="00DF240F">
              <w:rPr>
                <w:rFonts w:asciiTheme="minorEastAsia" w:eastAsiaTheme="minorEastAsia" w:hAnsiTheme="minorEastAsia" w:hint="eastAsia"/>
                <w:sz w:val="18"/>
                <w:szCs w:val="18"/>
              </w:rPr>
              <w:t>（总局、教育部）</w:t>
            </w:r>
            <w:r w:rsidRPr="00DF240F">
              <w:rPr>
                <w:rFonts w:asciiTheme="minorEastAsia" w:eastAsiaTheme="minorEastAsia" w:hAnsiTheme="minorEastAsia"/>
                <w:sz w:val="18"/>
                <w:szCs w:val="18"/>
              </w:rPr>
              <w:t>2</w:t>
            </w:r>
            <w:r w:rsidRPr="00DF240F">
              <w:rPr>
                <w:rFonts w:asciiTheme="minorEastAsia" w:eastAsiaTheme="minorEastAsia" w:hAnsiTheme="minorEastAsia" w:hint="eastAsia"/>
                <w:sz w:val="18"/>
                <w:szCs w:val="18"/>
              </w:rPr>
              <w:t>分；</w:t>
            </w:r>
          </w:p>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sz w:val="18"/>
                <w:szCs w:val="18"/>
              </w:rPr>
              <w:t>省厅级</w:t>
            </w:r>
            <w:r w:rsidRPr="00DF240F">
              <w:rPr>
                <w:rFonts w:asciiTheme="minorEastAsia" w:eastAsiaTheme="minorEastAsia" w:hAnsiTheme="minorEastAsia" w:hint="eastAsia"/>
                <w:sz w:val="18"/>
                <w:szCs w:val="18"/>
              </w:rPr>
              <w:t>（四川省、厅级）</w:t>
            </w:r>
            <w:r w:rsidRPr="00DF240F">
              <w:rPr>
                <w:rFonts w:asciiTheme="minorEastAsia" w:eastAsiaTheme="minorEastAsia" w:hAnsiTheme="minorEastAsia"/>
                <w:sz w:val="18"/>
                <w:szCs w:val="18"/>
              </w:rPr>
              <w:t>1.5</w:t>
            </w:r>
            <w:r w:rsidRPr="00DF240F">
              <w:rPr>
                <w:rFonts w:asciiTheme="minorEastAsia" w:eastAsiaTheme="minorEastAsia" w:hAnsiTheme="minorEastAsia" w:hint="eastAsia"/>
                <w:sz w:val="18"/>
                <w:szCs w:val="18"/>
              </w:rPr>
              <w:t>分；</w:t>
            </w:r>
          </w:p>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sz w:val="18"/>
                <w:szCs w:val="18"/>
              </w:rPr>
              <w:t>地市级</w:t>
            </w:r>
            <w:r w:rsidRPr="00DF240F">
              <w:rPr>
                <w:rFonts w:asciiTheme="minorEastAsia" w:eastAsiaTheme="minorEastAsia" w:hAnsiTheme="minorEastAsia" w:hint="eastAsia"/>
                <w:sz w:val="18"/>
                <w:szCs w:val="18"/>
              </w:rPr>
              <w:t>（各地市级）1分；</w:t>
            </w:r>
          </w:p>
        </w:tc>
        <w:tc>
          <w:tcPr>
            <w:tcW w:w="657"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sz w:val="18"/>
                <w:szCs w:val="18"/>
              </w:rPr>
              <w:t>2</w:t>
            </w:r>
          </w:p>
        </w:tc>
        <w:tc>
          <w:tcPr>
            <w:tcW w:w="1275"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sz w:val="18"/>
                <w:szCs w:val="18"/>
              </w:rPr>
              <w:t>量化</w:t>
            </w:r>
            <w:r>
              <w:rPr>
                <w:rFonts w:asciiTheme="minorEastAsia" w:eastAsiaTheme="minorEastAsia" w:hAnsiTheme="minorEastAsia" w:hint="eastAsia"/>
                <w:sz w:val="18"/>
                <w:szCs w:val="18"/>
              </w:rPr>
              <w:t>评</w:t>
            </w:r>
            <w:r w:rsidRPr="00DF240F">
              <w:rPr>
                <w:rFonts w:asciiTheme="minorEastAsia" w:eastAsiaTheme="minorEastAsia" w:hAnsiTheme="minorEastAsia"/>
                <w:sz w:val="18"/>
                <w:szCs w:val="18"/>
              </w:rPr>
              <w:t>分</w:t>
            </w:r>
          </w:p>
        </w:tc>
        <w:tc>
          <w:tcPr>
            <w:tcW w:w="799" w:type="dxa"/>
            <w:vAlign w:val="center"/>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737"/>
          <w:jc w:val="center"/>
        </w:trPr>
        <w:tc>
          <w:tcPr>
            <w:tcW w:w="1133" w:type="dxa"/>
            <w:vMerge w:val="restart"/>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人才培养</w:t>
            </w:r>
          </w:p>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w:t>
            </w:r>
            <w:r w:rsidRPr="00DF240F">
              <w:rPr>
                <w:rFonts w:asciiTheme="minorEastAsia" w:eastAsiaTheme="minorEastAsia" w:hAnsiTheme="minorEastAsia"/>
                <w:sz w:val="18"/>
                <w:szCs w:val="18"/>
              </w:rPr>
              <w:t>3</w:t>
            </w:r>
            <w:r>
              <w:rPr>
                <w:rFonts w:asciiTheme="minorEastAsia" w:eastAsiaTheme="minorEastAsia" w:hAnsiTheme="minorEastAsia"/>
                <w:sz w:val="18"/>
                <w:szCs w:val="18"/>
              </w:rPr>
              <w:t>0</w:t>
            </w:r>
            <w:r w:rsidRPr="00DF240F">
              <w:rPr>
                <w:rFonts w:asciiTheme="minorEastAsia" w:eastAsiaTheme="minorEastAsia" w:hAnsiTheme="minorEastAsia" w:hint="eastAsia"/>
                <w:sz w:val="18"/>
                <w:szCs w:val="18"/>
              </w:rPr>
              <w:t>分）</w:t>
            </w:r>
          </w:p>
        </w:tc>
        <w:tc>
          <w:tcPr>
            <w:tcW w:w="853" w:type="dxa"/>
            <w:vAlign w:val="center"/>
          </w:tcPr>
          <w:p w:rsidR="007470BB" w:rsidRDefault="007470BB" w:rsidP="00EE047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基地</w:t>
            </w:r>
          </w:p>
          <w:p w:rsidR="007470BB" w:rsidRPr="00DF240F" w:rsidRDefault="007470BB" w:rsidP="00EE047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建设</w:t>
            </w:r>
          </w:p>
        </w:tc>
        <w:tc>
          <w:tcPr>
            <w:tcW w:w="4446" w:type="dxa"/>
            <w:vAlign w:val="center"/>
          </w:tcPr>
          <w:p w:rsidR="007470BB" w:rsidRPr="00DF240F" w:rsidRDefault="007470BB" w:rsidP="00EE0474">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建设高初小一条龙足球生源基地，有3个市州基地以上得5分，2个市州得3分，1个市州得2分</w:t>
            </w:r>
          </w:p>
        </w:tc>
        <w:tc>
          <w:tcPr>
            <w:tcW w:w="657" w:type="dxa"/>
            <w:vAlign w:val="center"/>
          </w:tcPr>
          <w:p w:rsidR="007470BB" w:rsidRPr="00017C1C" w:rsidRDefault="007470BB" w:rsidP="00EE047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275" w:type="dxa"/>
            <w:vAlign w:val="center"/>
          </w:tcPr>
          <w:p w:rsidR="007470BB" w:rsidRDefault="007470BB" w:rsidP="00EE0474">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提交资料</w:t>
            </w:r>
          </w:p>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sz w:val="18"/>
                <w:szCs w:val="18"/>
              </w:rPr>
              <w:t>量化</w:t>
            </w:r>
            <w:r>
              <w:rPr>
                <w:rFonts w:asciiTheme="minorEastAsia" w:eastAsiaTheme="minorEastAsia" w:hAnsiTheme="minorEastAsia" w:hint="eastAsia"/>
                <w:sz w:val="18"/>
                <w:szCs w:val="18"/>
              </w:rPr>
              <w:t>评</w:t>
            </w:r>
            <w:r w:rsidRPr="00DF240F">
              <w:rPr>
                <w:rFonts w:asciiTheme="minorEastAsia" w:eastAsiaTheme="minorEastAsia" w:hAnsiTheme="minorEastAsia"/>
                <w:sz w:val="18"/>
                <w:szCs w:val="18"/>
              </w:rPr>
              <w:t>分</w:t>
            </w:r>
          </w:p>
        </w:tc>
        <w:tc>
          <w:tcPr>
            <w:tcW w:w="799" w:type="dxa"/>
            <w:vAlign w:val="center"/>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1531"/>
          <w:jc w:val="center"/>
        </w:trPr>
        <w:tc>
          <w:tcPr>
            <w:tcW w:w="1133"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853"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教学</w:t>
            </w:r>
          </w:p>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效果</w:t>
            </w:r>
          </w:p>
        </w:tc>
        <w:tc>
          <w:tcPr>
            <w:tcW w:w="4446"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高水平运动员遵守校纪校规，学习认真、作风良好，在学校中享有很好的声誉，获得各种奖项（优秀学生奖、体育道德风尚奖、奖学金等）；高水平运动员达到</w:t>
            </w:r>
            <w:r w:rsidRPr="00DF240F">
              <w:rPr>
                <w:rFonts w:asciiTheme="minorEastAsia" w:eastAsiaTheme="minorEastAsia" w:hAnsiTheme="minorEastAsia"/>
                <w:sz w:val="18"/>
                <w:szCs w:val="18"/>
              </w:rPr>
              <w:t>95%</w:t>
            </w:r>
            <w:r w:rsidRPr="00DF240F">
              <w:rPr>
                <w:rFonts w:asciiTheme="minorEastAsia" w:eastAsiaTheme="minorEastAsia" w:hAnsiTheme="minorEastAsia" w:hint="eastAsia"/>
                <w:sz w:val="18"/>
                <w:szCs w:val="18"/>
              </w:rPr>
              <w:t>的毕业率、</w:t>
            </w:r>
            <w:r w:rsidRPr="00DF240F">
              <w:rPr>
                <w:rFonts w:asciiTheme="minorEastAsia" w:eastAsiaTheme="minorEastAsia" w:hAnsiTheme="minorEastAsia"/>
                <w:sz w:val="18"/>
                <w:szCs w:val="18"/>
              </w:rPr>
              <w:t>85%</w:t>
            </w:r>
            <w:r w:rsidRPr="00DF240F">
              <w:rPr>
                <w:rFonts w:asciiTheme="minorEastAsia" w:eastAsiaTheme="minorEastAsia" w:hAnsiTheme="minorEastAsia" w:hint="eastAsia"/>
                <w:sz w:val="18"/>
                <w:szCs w:val="18"/>
              </w:rPr>
              <w:t>学士学位获得率；有保送研究生的相关办法并能达到一定升学比例。</w:t>
            </w:r>
          </w:p>
        </w:tc>
        <w:tc>
          <w:tcPr>
            <w:tcW w:w="657"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sz w:val="18"/>
                <w:szCs w:val="18"/>
              </w:rPr>
              <w:t>5</w:t>
            </w:r>
          </w:p>
        </w:tc>
        <w:tc>
          <w:tcPr>
            <w:tcW w:w="1275"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sz w:val="18"/>
                <w:szCs w:val="18"/>
              </w:rPr>
              <w:t>量化和提交资料混合评价</w:t>
            </w:r>
            <w:r>
              <w:rPr>
                <w:rFonts w:asciiTheme="minorEastAsia" w:eastAsiaTheme="minorEastAsia" w:hAnsiTheme="minorEastAsia" w:hint="eastAsia"/>
                <w:sz w:val="18"/>
                <w:szCs w:val="18"/>
              </w:rPr>
              <w:t>评</w:t>
            </w:r>
            <w:r w:rsidRPr="00DF240F">
              <w:rPr>
                <w:rFonts w:asciiTheme="minorEastAsia" w:eastAsiaTheme="minorEastAsia" w:hAnsiTheme="minorEastAsia"/>
                <w:sz w:val="18"/>
                <w:szCs w:val="18"/>
              </w:rPr>
              <w:t>分</w:t>
            </w:r>
          </w:p>
        </w:tc>
        <w:tc>
          <w:tcPr>
            <w:tcW w:w="799" w:type="dxa"/>
            <w:vAlign w:val="center"/>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1417"/>
          <w:jc w:val="center"/>
        </w:trPr>
        <w:tc>
          <w:tcPr>
            <w:tcW w:w="1133"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853"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参赛</w:t>
            </w:r>
          </w:p>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情况</w:t>
            </w:r>
          </w:p>
        </w:tc>
        <w:tc>
          <w:tcPr>
            <w:tcW w:w="4446"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近四年曾</w:t>
            </w:r>
            <w:r>
              <w:rPr>
                <w:rFonts w:asciiTheme="minorEastAsia" w:eastAsiaTheme="minorEastAsia" w:hAnsiTheme="minorEastAsia"/>
                <w:sz w:val="18"/>
                <w:szCs w:val="18"/>
              </w:rPr>
              <w:t>1</w:t>
            </w:r>
            <w:r w:rsidRPr="00DF240F">
              <w:rPr>
                <w:rFonts w:asciiTheme="minorEastAsia" w:eastAsiaTheme="minorEastAsia" w:hAnsiTheme="minorEastAsia" w:hint="eastAsia"/>
                <w:sz w:val="18"/>
                <w:szCs w:val="18"/>
              </w:rPr>
              <w:t>次以上参加国</w:t>
            </w:r>
            <w:r>
              <w:rPr>
                <w:rFonts w:asciiTheme="minorEastAsia" w:eastAsiaTheme="minorEastAsia" w:hAnsiTheme="minorEastAsia" w:hint="eastAsia"/>
                <w:sz w:val="18"/>
                <w:szCs w:val="18"/>
              </w:rPr>
              <w:t>家级总决赛</w:t>
            </w:r>
            <w:r w:rsidRPr="00DF240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5</w:t>
            </w:r>
            <w:r w:rsidRPr="00DF240F">
              <w:rPr>
                <w:rFonts w:asciiTheme="minorEastAsia" w:eastAsiaTheme="minorEastAsia" w:hAnsiTheme="minorEastAsia" w:hint="eastAsia"/>
                <w:sz w:val="18"/>
                <w:szCs w:val="18"/>
              </w:rPr>
              <w:t>分）；</w:t>
            </w:r>
          </w:p>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近四年曾</w:t>
            </w:r>
            <w:r>
              <w:rPr>
                <w:rFonts w:asciiTheme="minorEastAsia" w:eastAsiaTheme="minorEastAsia" w:hAnsiTheme="minorEastAsia"/>
                <w:sz w:val="18"/>
                <w:szCs w:val="18"/>
              </w:rPr>
              <w:t>1</w:t>
            </w:r>
            <w:r w:rsidRPr="00DF240F">
              <w:rPr>
                <w:rFonts w:asciiTheme="minorEastAsia" w:eastAsiaTheme="minorEastAsia" w:hAnsiTheme="minorEastAsia" w:hint="eastAsia"/>
                <w:sz w:val="18"/>
                <w:szCs w:val="18"/>
              </w:rPr>
              <w:t>次以上参加</w:t>
            </w:r>
            <w:r>
              <w:rPr>
                <w:rFonts w:asciiTheme="minorEastAsia" w:eastAsiaTheme="minorEastAsia" w:hAnsiTheme="minorEastAsia" w:hint="eastAsia"/>
                <w:sz w:val="18"/>
                <w:szCs w:val="18"/>
              </w:rPr>
              <w:t>国家级分</w:t>
            </w:r>
            <w:r w:rsidRPr="00DF240F">
              <w:rPr>
                <w:rFonts w:asciiTheme="minorEastAsia" w:eastAsiaTheme="minorEastAsia" w:hAnsiTheme="minorEastAsia" w:hint="eastAsia"/>
                <w:sz w:val="18"/>
                <w:szCs w:val="18"/>
              </w:rPr>
              <w:t>区决赛（</w:t>
            </w:r>
            <w:r>
              <w:rPr>
                <w:rFonts w:asciiTheme="minorEastAsia" w:eastAsiaTheme="minorEastAsia" w:hAnsiTheme="minorEastAsia" w:hint="eastAsia"/>
                <w:sz w:val="18"/>
                <w:szCs w:val="18"/>
              </w:rPr>
              <w:t>3</w:t>
            </w:r>
            <w:r w:rsidRPr="00DF240F">
              <w:rPr>
                <w:rFonts w:asciiTheme="minorEastAsia" w:eastAsiaTheme="minorEastAsia" w:hAnsiTheme="minorEastAsia" w:hint="eastAsia"/>
                <w:sz w:val="18"/>
                <w:szCs w:val="18"/>
              </w:rPr>
              <w:t>分）。</w:t>
            </w:r>
          </w:p>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近四年曾</w:t>
            </w:r>
            <w:r w:rsidRPr="00DF240F">
              <w:rPr>
                <w:rFonts w:asciiTheme="minorEastAsia" w:eastAsiaTheme="minorEastAsia" w:hAnsiTheme="minorEastAsia"/>
                <w:sz w:val="18"/>
                <w:szCs w:val="18"/>
              </w:rPr>
              <w:t>2</w:t>
            </w:r>
            <w:r w:rsidRPr="00DF240F">
              <w:rPr>
                <w:rFonts w:asciiTheme="minorEastAsia" w:eastAsiaTheme="minorEastAsia" w:hAnsiTheme="minorEastAsia" w:hint="eastAsia"/>
                <w:sz w:val="18"/>
                <w:szCs w:val="18"/>
              </w:rPr>
              <w:t>次以</w:t>
            </w:r>
            <w:r>
              <w:rPr>
                <w:rFonts w:asciiTheme="minorEastAsia" w:eastAsiaTheme="minorEastAsia" w:hAnsiTheme="minorEastAsia" w:hint="eastAsia"/>
                <w:sz w:val="18"/>
                <w:szCs w:val="18"/>
              </w:rPr>
              <w:t>上</w:t>
            </w:r>
            <w:r w:rsidRPr="00DF240F">
              <w:rPr>
                <w:rFonts w:asciiTheme="minorEastAsia" w:eastAsiaTheme="minorEastAsia" w:hAnsiTheme="minorEastAsia" w:hint="eastAsia"/>
                <w:sz w:val="18"/>
                <w:szCs w:val="18"/>
              </w:rPr>
              <w:t>参加省级</w:t>
            </w:r>
            <w:r>
              <w:rPr>
                <w:rFonts w:asciiTheme="minorEastAsia" w:eastAsiaTheme="minorEastAsia" w:hAnsiTheme="minorEastAsia" w:hint="eastAsia"/>
                <w:sz w:val="18"/>
                <w:szCs w:val="18"/>
              </w:rPr>
              <w:t>以上</w:t>
            </w:r>
            <w:r w:rsidRPr="00DF240F">
              <w:rPr>
                <w:rFonts w:asciiTheme="minorEastAsia" w:eastAsiaTheme="minorEastAsia" w:hAnsiTheme="minorEastAsia" w:hint="eastAsia"/>
                <w:sz w:val="18"/>
                <w:szCs w:val="18"/>
              </w:rPr>
              <w:t>赛</w:t>
            </w:r>
            <w:r>
              <w:rPr>
                <w:rFonts w:asciiTheme="minorEastAsia" w:eastAsiaTheme="minorEastAsia" w:hAnsiTheme="minorEastAsia" w:hint="eastAsia"/>
                <w:sz w:val="18"/>
                <w:szCs w:val="18"/>
              </w:rPr>
              <w:t>事</w:t>
            </w:r>
            <w:r w:rsidRPr="00DF240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w:t>
            </w:r>
            <w:r w:rsidRPr="00DF240F">
              <w:rPr>
                <w:rFonts w:asciiTheme="minorEastAsia" w:eastAsiaTheme="minorEastAsia" w:hAnsiTheme="minorEastAsia" w:hint="eastAsia"/>
                <w:sz w:val="18"/>
                <w:szCs w:val="18"/>
              </w:rPr>
              <w:t>分）。</w:t>
            </w:r>
          </w:p>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w:t>
            </w:r>
            <w:r w:rsidRPr="00DF240F">
              <w:rPr>
                <w:rFonts w:asciiTheme="minorEastAsia" w:eastAsiaTheme="minorEastAsia" w:hAnsiTheme="minorEastAsia"/>
                <w:sz w:val="18"/>
                <w:szCs w:val="18"/>
              </w:rPr>
              <w:t>另</w:t>
            </w:r>
            <w:r w:rsidRPr="00DF240F">
              <w:rPr>
                <w:rFonts w:asciiTheme="minorEastAsia" w:eastAsiaTheme="minorEastAsia" w:hAnsiTheme="minorEastAsia" w:hint="eastAsia"/>
                <w:sz w:val="18"/>
                <w:szCs w:val="18"/>
              </w:rPr>
              <w:t>：</w:t>
            </w:r>
            <w:r w:rsidRPr="00DF240F">
              <w:rPr>
                <w:rFonts w:asciiTheme="minorEastAsia" w:eastAsiaTheme="minorEastAsia" w:hAnsiTheme="minorEastAsia"/>
                <w:sz w:val="18"/>
                <w:szCs w:val="18"/>
              </w:rPr>
              <w:t>有运动队运动员代表国字号队伍出战</w:t>
            </w:r>
            <w:r w:rsidRPr="00DF240F">
              <w:rPr>
                <w:rFonts w:asciiTheme="minorEastAsia" w:eastAsiaTheme="minorEastAsia" w:hAnsiTheme="minorEastAsia" w:hint="eastAsia"/>
                <w:sz w:val="18"/>
                <w:szCs w:val="18"/>
              </w:rPr>
              <w:t>，</w:t>
            </w:r>
            <w:r w:rsidRPr="00DF240F">
              <w:rPr>
                <w:rFonts w:asciiTheme="minorEastAsia" w:eastAsiaTheme="minorEastAsia" w:hAnsiTheme="minorEastAsia"/>
                <w:sz w:val="18"/>
                <w:szCs w:val="18"/>
              </w:rPr>
              <w:t>额外加</w:t>
            </w:r>
            <w:r w:rsidRPr="00DF240F">
              <w:rPr>
                <w:rFonts w:asciiTheme="minorEastAsia" w:eastAsiaTheme="minorEastAsia" w:hAnsiTheme="minorEastAsia" w:hint="eastAsia"/>
                <w:sz w:val="18"/>
                <w:szCs w:val="18"/>
              </w:rPr>
              <w:t>2分</w:t>
            </w:r>
            <w:r>
              <w:rPr>
                <w:rFonts w:asciiTheme="minorEastAsia" w:eastAsiaTheme="minorEastAsia" w:hAnsiTheme="minorEastAsia" w:hint="eastAsia"/>
                <w:sz w:val="18"/>
                <w:szCs w:val="18"/>
              </w:rPr>
              <w:t>，最多加4分</w:t>
            </w:r>
            <w:r w:rsidRPr="00DF240F">
              <w:rPr>
                <w:rFonts w:asciiTheme="minorEastAsia" w:eastAsiaTheme="minorEastAsia" w:hAnsiTheme="minorEastAsia" w:hint="eastAsia"/>
                <w:sz w:val="18"/>
                <w:szCs w:val="18"/>
              </w:rPr>
              <w:t>。）</w:t>
            </w:r>
          </w:p>
        </w:tc>
        <w:tc>
          <w:tcPr>
            <w:tcW w:w="657" w:type="dxa"/>
            <w:vAlign w:val="center"/>
          </w:tcPr>
          <w:p w:rsidR="007470BB" w:rsidRPr="00DF240F" w:rsidRDefault="007470BB" w:rsidP="00EE047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275"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sz w:val="18"/>
                <w:szCs w:val="18"/>
              </w:rPr>
              <w:t>量化</w:t>
            </w:r>
            <w:r>
              <w:rPr>
                <w:rFonts w:asciiTheme="minorEastAsia" w:eastAsiaTheme="minorEastAsia" w:hAnsiTheme="minorEastAsia" w:hint="eastAsia"/>
                <w:sz w:val="18"/>
                <w:szCs w:val="18"/>
              </w:rPr>
              <w:t>评</w:t>
            </w:r>
            <w:r w:rsidRPr="00DF240F">
              <w:rPr>
                <w:rFonts w:asciiTheme="minorEastAsia" w:eastAsiaTheme="minorEastAsia" w:hAnsiTheme="minorEastAsia"/>
                <w:sz w:val="18"/>
                <w:szCs w:val="18"/>
              </w:rPr>
              <w:t>分</w:t>
            </w:r>
          </w:p>
        </w:tc>
        <w:tc>
          <w:tcPr>
            <w:tcW w:w="799" w:type="dxa"/>
            <w:vAlign w:val="center"/>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1077"/>
          <w:jc w:val="center"/>
        </w:trPr>
        <w:tc>
          <w:tcPr>
            <w:tcW w:w="1133"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853"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比赛</w:t>
            </w:r>
          </w:p>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成绩</w:t>
            </w:r>
          </w:p>
        </w:tc>
        <w:tc>
          <w:tcPr>
            <w:tcW w:w="4446"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全国学生运动会总决赛取得前</w:t>
            </w:r>
            <w:r w:rsidRPr="00DF240F">
              <w:rPr>
                <w:rFonts w:asciiTheme="minorEastAsia" w:eastAsiaTheme="minorEastAsia" w:hAnsiTheme="minorEastAsia"/>
                <w:sz w:val="18"/>
                <w:szCs w:val="18"/>
              </w:rPr>
              <w:t>8</w:t>
            </w:r>
            <w:r w:rsidRPr="00DF240F">
              <w:rPr>
                <w:rFonts w:asciiTheme="minorEastAsia" w:eastAsiaTheme="minorEastAsia" w:hAnsiTheme="minorEastAsia" w:hint="eastAsia"/>
                <w:sz w:val="18"/>
                <w:szCs w:val="18"/>
              </w:rPr>
              <w:t>名（</w:t>
            </w:r>
            <w:r>
              <w:rPr>
                <w:rFonts w:asciiTheme="minorEastAsia" w:eastAsiaTheme="minorEastAsia" w:hAnsiTheme="minorEastAsia" w:hint="eastAsia"/>
                <w:sz w:val="18"/>
                <w:szCs w:val="18"/>
              </w:rPr>
              <w:t>1</w:t>
            </w:r>
            <w:r>
              <w:rPr>
                <w:rFonts w:asciiTheme="minorEastAsia" w:eastAsiaTheme="minorEastAsia" w:hAnsiTheme="minorEastAsia"/>
                <w:sz w:val="18"/>
                <w:szCs w:val="18"/>
              </w:rPr>
              <w:t>5</w:t>
            </w:r>
            <w:r w:rsidRPr="00DF240F">
              <w:rPr>
                <w:rFonts w:asciiTheme="minorEastAsia" w:eastAsiaTheme="minorEastAsia" w:hAnsiTheme="minorEastAsia" w:hint="eastAsia"/>
                <w:sz w:val="18"/>
                <w:szCs w:val="18"/>
              </w:rPr>
              <w:t>分）。</w:t>
            </w:r>
          </w:p>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全国大学生足球比赛分区决赛取得前</w:t>
            </w:r>
            <w:r>
              <w:rPr>
                <w:rFonts w:asciiTheme="minorEastAsia" w:eastAsiaTheme="minorEastAsia" w:hAnsiTheme="minorEastAsia"/>
                <w:sz w:val="18"/>
                <w:szCs w:val="18"/>
              </w:rPr>
              <w:t>8</w:t>
            </w:r>
            <w:r w:rsidRPr="00DF240F">
              <w:rPr>
                <w:rFonts w:asciiTheme="minorEastAsia" w:eastAsiaTheme="minorEastAsia" w:hAnsiTheme="minorEastAsia" w:hint="eastAsia"/>
                <w:sz w:val="18"/>
                <w:szCs w:val="18"/>
              </w:rPr>
              <w:t>名（</w:t>
            </w:r>
            <w:r>
              <w:rPr>
                <w:rFonts w:asciiTheme="minorEastAsia" w:eastAsiaTheme="minorEastAsia" w:hAnsiTheme="minorEastAsia"/>
                <w:sz w:val="18"/>
                <w:szCs w:val="18"/>
              </w:rPr>
              <w:t>13</w:t>
            </w:r>
            <w:r w:rsidRPr="00DF240F">
              <w:rPr>
                <w:rFonts w:asciiTheme="minorEastAsia" w:eastAsiaTheme="minorEastAsia" w:hAnsiTheme="minorEastAsia" w:hint="eastAsia"/>
                <w:sz w:val="18"/>
                <w:szCs w:val="18"/>
              </w:rPr>
              <w:t>分）。</w:t>
            </w:r>
          </w:p>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省级大学生单项体协比赛取得前</w:t>
            </w:r>
            <w:r w:rsidRPr="00DF240F">
              <w:rPr>
                <w:rFonts w:asciiTheme="minorEastAsia" w:eastAsiaTheme="minorEastAsia" w:hAnsiTheme="minorEastAsia"/>
                <w:sz w:val="18"/>
                <w:szCs w:val="18"/>
              </w:rPr>
              <w:t>6</w:t>
            </w:r>
            <w:r w:rsidRPr="00DF240F">
              <w:rPr>
                <w:rFonts w:asciiTheme="minorEastAsia" w:eastAsiaTheme="minorEastAsia" w:hAnsiTheme="minorEastAsia" w:hint="eastAsia"/>
                <w:sz w:val="18"/>
                <w:szCs w:val="18"/>
              </w:rPr>
              <w:t>名（</w:t>
            </w:r>
            <w:r>
              <w:rPr>
                <w:rFonts w:asciiTheme="minorEastAsia" w:eastAsiaTheme="minorEastAsia" w:hAnsiTheme="minorEastAsia"/>
                <w:sz w:val="18"/>
                <w:szCs w:val="18"/>
              </w:rPr>
              <w:t>10</w:t>
            </w:r>
            <w:r w:rsidRPr="00DF240F">
              <w:rPr>
                <w:rFonts w:asciiTheme="minorEastAsia" w:eastAsiaTheme="minorEastAsia" w:hAnsiTheme="minorEastAsia" w:hint="eastAsia"/>
                <w:sz w:val="18"/>
                <w:szCs w:val="18"/>
              </w:rPr>
              <w:t>分）。</w:t>
            </w:r>
          </w:p>
        </w:tc>
        <w:tc>
          <w:tcPr>
            <w:tcW w:w="657"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sz w:val="18"/>
                <w:szCs w:val="18"/>
              </w:rPr>
              <w:t>1</w:t>
            </w:r>
            <w:r>
              <w:rPr>
                <w:rFonts w:asciiTheme="minorEastAsia" w:eastAsiaTheme="minorEastAsia" w:hAnsiTheme="minorEastAsia"/>
                <w:sz w:val="18"/>
                <w:szCs w:val="18"/>
              </w:rPr>
              <w:t>5</w:t>
            </w:r>
          </w:p>
        </w:tc>
        <w:tc>
          <w:tcPr>
            <w:tcW w:w="1275"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sz w:val="18"/>
                <w:szCs w:val="18"/>
              </w:rPr>
              <w:t>量化</w:t>
            </w:r>
            <w:r>
              <w:rPr>
                <w:rFonts w:asciiTheme="minorEastAsia" w:eastAsiaTheme="minorEastAsia" w:hAnsiTheme="minorEastAsia" w:hint="eastAsia"/>
                <w:sz w:val="18"/>
                <w:szCs w:val="18"/>
              </w:rPr>
              <w:t>评</w:t>
            </w:r>
            <w:r w:rsidRPr="00DF240F">
              <w:rPr>
                <w:rFonts w:asciiTheme="minorEastAsia" w:eastAsiaTheme="minorEastAsia" w:hAnsiTheme="minorEastAsia"/>
                <w:sz w:val="18"/>
                <w:szCs w:val="18"/>
              </w:rPr>
              <w:t>分</w:t>
            </w:r>
          </w:p>
        </w:tc>
        <w:tc>
          <w:tcPr>
            <w:tcW w:w="799" w:type="dxa"/>
            <w:vAlign w:val="center"/>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1247"/>
          <w:jc w:val="center"/>
        </w:trPr>
        <w:tc>
          <w:tcPr>
            <w:tcW w:w="1133" w:type="dxa"/>
            <w:vMerge w:val="restart"/>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社会服务</w:t>
            </w:r>
          </w:p>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5</w:t>
            </w:r>
            <w:r w:rsidRPr="00DF240F">
              <w:rPr>
                <w:rFonts w:asciiTheme="minorEastAsia" w:eastAsiaTheme="minorEastAsia" w:hAnsiTheme="minorEastAsia" w:hint="eastAsia"/>
                <w:sz w:val="18"/>
                <w:szCs w:val="18"/>
              </w:rPr>
              <w:t>分）</w:t>
            </w:r>
          </w:p>
        </w:tc>
        <w:tc>
          <w:tcPr>
            <w:tcW w:w="853" w:type="dxa"/>
            <w:vAlign w:val="center"/>
          </w:tcPr>
          <w:p w:rsidR="007470BB" w:rsidRPr="005F0DE4" w:rsidRDefault="007470BB" w:rsidP="00EE0474">
            <w:pPr>
              <w:snapToGrid w:val="0"/>
              <w:jc w:val="center"/>
              <w:rPr>
                <w:rFonts w:asciiTheme="minorEastAsia" w:eastAsiaTheme="minorEastAsia" w:hAnsiTheme="minorEastAsia"/>
                <w:sz w:val="18"/>
                <w:szCs w:val="18"/>
              </w:rPr>
            </w:pPr>
            <w:r w:rsidRPr="005F0DE4">
              <w:rPr>
                <w:rFonts w:asciiTheme="minorEastAsia" w:eastAsiaTheme="minorEastAsia" w:hAnsiTheme="minorEastAsia" w:hint="eastAsia"/>
                <w:sz w:val="18"/>
                <w:szCs w:val="18"/>
              </w:rPr>
              <w:t>场地开放程度</w:t>
            </w:r>
          </w:p>
        </w:tc>
        <w:tc>
          <w:tcPr>
            <w:tcW w:w="4446"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学校场地</w:t>
            </w:r>
            <w:r>
              <w:rPr>
                <w:rFonts w:asciiTheme="minorEastAsia" w:eastAsiaTheme="minorEastAsia" w:hAnsiTheme="minorEastAsia" w:hint="eastAsia"/>
                <w:sz w:val="18"/>
                <w:szCs w:val="18"/>
              </w:rPr>
              <w:t>免费向本校师生开放、有序</w:t>
            </w:r>
            <w:r w:rsidRPr="00DF240F">
              <w:rPr>
                <w:rFonts w:asciiTheme="minorEastAsia" w:eastAsiaTheme="minorEastAsia" w:hAnsiTheme="minorEastAsia" w:hint="eastAsia"/>
                <w:sz w:val="18"/>
                <w:szCs w:val="18"/>
              </w:rPr>
              <w:t>对社会开放</w:t>
            </w:r>
            <w:r>
              <w:rPr>
                <w:rFonts w:asciiTheme="minorEastAsia" w:eastAsiaTheme="minorEastAsia" w:hAnsiTheme="minorEastAsia" w:hint="eastAsia"/>
                <w:sz w:val="18"/>
                <w:szCs w:val="18"/>
              </w:rPr>
              <w:t>，场地开放的</w:t>
            </w:r>
            <w:r w:rsidRPr="00DF240F">
              <w:rPr>
                <w:rFonts w:asciiTheme="minorEastAsia" w:eastAsiaTheme="minorEastAsia" w:hAnsiTheme="minorEastAsia" w:hint="eastAsia"/>
                <w:sz w:val="18"/>
                <w:szCs w:val="18"/>
              </w:rPr>
              <w:t>相关管理规章制度</w:t>
            </w:r>
            <w:r>
              <w:rPr>
                <w:rFonts w:asciiTheme="minorEastAsia" w:eastAsiaTheme="minorEastAsia" w:hAnsiTheme="minorEastAsia" w:hint="eastAsia"/>
                <w:sz w:val="18"/>
                <w:szCs w:val="18"/>
              </w:rPr>
              <w:t>健全，运行正常</w:t>
            </w:r>
            <w:r w:rsidRPr="00DF240F">
              <w:rPr>
                <w:rFonts w:asciiTheme="minorEastAsia" w:eastAsiaTheme="minorEastAsia" w:hAnsiTheme="minorEastAsia" w:hint="eastAsia"/>
                <w:sz w:val="18"/>
                <w:szCs w:val="18"/>
              </w:rPr>
              <w:t>等。</w:t>
            </w:r>
          </w:p>
        </w:tc>
        <w:tc>
          <w:tcPr>
            <w:tcW w:w="657" w:type="dxa"/>
            <w:vAlign w:val="center"/>
          </w:tcPr>
          <w:p w:rsidR="007470BB" w:rsidRPr="00DF240F" w:rsidRDefault="007470BB" w:rsidP="00EE047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275"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提交资料，基地报告、会议记录等。</w:t>
            </w:r>
          </w:p>
        </w:tc>
        <w:tc>
          <w:tcPr>
            <w:tcW w:w="799" w:type="dxa"/>
            <w:vAlign w:val="center"/>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1247"/>
          <w:jc w:val="center"/>
        </w:trPr>
        <w:tc>
          <w:tcPr>
            <w:tcW w:w="1133"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853" w:type="dxa"/>
            <w:vAlign w:val="center"/>
          </w:tcPr>
          <w:p w:rsidR="007470BB" w:rsidRPr="005F0DE4" w:rsidRDefault="007470BB" w:rsidP="00EE0474">
            <w:pPr>
              <w:snapToGrid w:val="0"/>
              <w:jc w:val="center"/>
              <w:rPr>
                <w:rFonts w:asciiTheme="minorEastAsia" w:eastAsiaTheme="minorEastAsia" w:hAnsiTheme="minorEastAsia"/>
                <w:sz w:val="18"/>
                <w:szCs w:val="18"/>
              </w:rPr>
            </w:pPr>
            <w:r w:rsidRPr="005F0DE4">
              <w:rPr>
                <w:rFonts w:asciiTheme="minorEastAsia" w:eastAsiaTheme="minorEastAsia" w:hAnsiTheme="minorEastAsia" w:hint="eastAsia"/>
                <w:sz w:val="18"/>
                <w:szCs w:val="18"/>
              </w:rPr>
              <w:t>社会</w:t>
            </w:r>
          </w:p>
          <w:p w:rsidR="007470BB" w:rsidRPr="005F0DE4" w:rsidRDefault="007470BB" w:rsidP="00EE0474">
            <w:pPr>
              <w:snapToGrid w:val="0"/>
              <w:jc w:val="center"/>
              <w:rPr>
                <w:rFonts w:asciiTheme="minorEastAsia" w:eastAsiaTheme="minorEastAsia" w:hAnsiTheme="minorEastAsia"/>
                <w:sz w:val="18"/>
                <w:szCs w:val="18"/>
              </w:rPr>
            </w:pPr>
            <w:r w:rsidRPr="005F0DE4">
              <w:rPr>
                <w:rFonts w:asciiTheme="minorEastAsia" w:eastAsiaTheme="minorEastAsia" w:hAnsiTheme="minorEastAsia" w:hint="eastAsia"/>
                <w:sz w:val="18"/>
                <w:szCs w:val="18"/>
              </w:rPr>
              <w:t>活动</w:t>
            </w:r>
          </w:p>
        </w:tc>
        <w:tc>
          <w:tcPr>
            <w:tcW w:w="4446" w:type="dxa"/>
            <w:vAlign w:val="center"/>
          </w:tcPr>
          <w:p w:rsidR="007470BB" w:rsidRPr="00DF240F" w:rsidRDefault="007470BB" w:rsidP="00EE0474">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承接对口市州开展足球师资培训，面向校园附近或周边</w:t>
            </w:r>
            <w:r w:rsidRPr="00DF240F">
              <w:rPr>
                <w:rFonts w:asciiTheme="minorEastAsia" w:eastAsiaTheme="minorEastAsia" w:hAnsiTheme="minorEastAsia" w:hint="eastAsia"/>
                <w:sz w:val="18"/>
                <w:szCs w:val="18"/>
              </w:rPr>
              <w:t>从事中小学教练员教学训练、学校足球普及、咨询、社区服务、服务等公益性活动的情况等。</w:t>
            </w:r>
          </w:p>
        </w:tc>
        <w:tc>
          <w:tcPr>
            <w:tcW w:w="657" w:type="dxa"/>
            <w:vAlign w:val="center"/>
          </w:tcPr>
          <w:p w:rsidR="007470BB" w:rsidRPr="00DF240F" w:rsidRDefault="007470BB" w:rsidP="00EE047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275"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提交资料，基地报告、会议记录等。</w:t>
            </w:r>
          </w:p>
        </w:tc>
        <w:tc>
          <w:tcPr>
            <w:tcW w:w="799" w:type="dxa"/>
            <w:vAlign w:val="center"/>
          </w:tcPr>
          <w:p w:rsidR="007470BB" w:rsidRPr="00DF240F" w:rsidRDefault="007470BB" w:rsidP="00EE0474">
            <w:pPr>
              <w:snapToGrid w:val="0"/>
              <w:rPr>
                <w:rFonts w:asciiTheme="minorEastAsia" w:eastAsiaTheme="minorEastAsia" w:hAnsiTheme="minorEastAsia"/>
                <w:sz w:val="18"/>
                <w:szCs w:val="18"/>
              </w:rPr>
            </w:pPr>
          </w:p>
        </w:tc>
      </w:tr>
    </w:tbl>
    <w:p w:rsidR="007470BB" w:rsidRDefault="007470BB" w:rsidP="007470BB">
      <w:r>
        <w:br w:type="page"/>
      </w:r>
    </w:p>
    <w:tbl>
      <w:tblPr>
        <w:tblStyle w:val="a5"/>
        <w:tblW w:w="9163" w:type="dxa"/>
        <w:jc w:val="center"/>
        <w:tblLook w:val="01E0"/>
      </w:tblPr>
      <w:tblGrid>
        <w:gridCol w:w="1133"/>
        <w:gridCol w:w="5299"/>
        <w:gridCol w:w="657"/>
        <w:gridCol w:w="1275"/>
        <w:gridCol w:w="799"/>
      </w:tblGrid>
      <w:tr w:rsidR="007470BB" w:rsidRPr="00297184" w:rsidTr="00EE0474">
        <w:trPr>
          <w:trHeight w:val="385"/>
          <w:jc w:val="center"/>
        </w:trPr>
        <w:tc>
          <w:tcPr>
            <w:tcW w:w="1133" w:type="dxa"/>
            <w:vAlign w:val="center"/>
          </w:tcPr>
          <w:p w:rsidR="007470BB" w:rsidRPr="00297184" w:rsidRDefault="007470BB" w:rsidP="00EE0474">
            <w:pPr>
              <w:snapToGrid w:val="0"/>
              <w:jc w:val="center"/>
              <w:rPr>
                <w:rFonts w:asciiTheme="minorEastAsia" w:eastAsiaTheme="minorEastAsia" w:hAnsiTheme="minorEastAsia"/>
                <w:b/>
                <w:sz w:val="18"/>
                <w:szCs w:val="18"/>
              </w:rPr>
            </w:pPr>
            <w:r w:rsidRPr="00297184">
              <w:rPr>
                <w:rFonts w:asciiTheme="minorEastAsia" w:eastAsiaTheme="minorEastAsia" w:hAnsiTheme="minorEastAsia" w:hint="eastAsia"/>
                <w:b/>
                <w:sz w:val="18"/>
                <w:szCs w:val="18"/>
              </w:rPr>
              <w:lastRenderedPageBreak/>
              <w:t>评估指标</w:t>
            </w:r>
          </w:p>
        </w:tc>
        <w:tc>
          <w:tcPr>
            <w:tcW w:w="5299" w:type="dxa"/>
            <w:vAlign w:val="center"/>
          </w:tcPr>
          <w:p w:rsidR="007470BB" w:rsidRPr="00297184" w:rsidRDefault="007470BB" w:rsidP="00EE0474">
            <w:pPr>
              <w:snapToGrid w:val="0"/>
              <w:jc w:val="center"/>
              <w:rPr>
                <w:rFonts w:asciiTheme="minorEastAsia" w:eastAsiaTheme="minorEastAsia" w:hAnsiTheme="minorEastAsia"/>
                <w:b/>
                <w:sz w:val="18"/>
                <w:szCs w:val="18"/>
              </w:rPr>
            </w:pPr>
            <w:r w:rsidRPr="00297184">
              <w:rPr>
                <w:rFonts w:asciiTheme="minorEastAsia" w:eastAsiaTheme="minorEastAsia" w:hAnsiTheme="minorEastAsia" w:hint="eastAsia"/>
                <w:b/>
                <w:sz w:val="18"/>
                <w:szCs w:val="18"/>
              </w:rPr>
              <w:t>主要观测点及评估内容</w:t>
            </w:r>
          </w:p>
        </w:tc>
        <w:tc>
          <w:tcPr>
            <w:tcW w:w="657" w:type="dxa"/>
            <w:vAlign w:val="center"/>
          </w:tcPr>
          <w:p w:rsidR="007470BB" w:rsidRPr="00297184" w:rsidRDefault="007470BB" w:rsidP="00EE0474">
            <w:pPr>
              <w:snapToGrid w:val="0"/>
              <w:jc w:val="center"/>
              <w:rPr>
                <w:rFonts w:asciiTheme="minorEastAsia" w:eastAsiaTheme="minorEastAsia" w:hAnsiTheme="minorEastAsia"/>
                <w:b/>
                <w:sz w:val="18"/>
                <w:szCs w:val="18"/>
              </w:rPr>
            </w:pPr>
            <w:r w:rsidRPr="00297184">
              <w:rPr>
                <w:rFonts w:asciiTheme="minorEastAsia" w:eastAsiaTheme="minorEastAsia" w:hAnsiTheme="minorEastAsia" w:hint="eastAsia"/>
                <w:b/>
                <w:sz w:val="18"/>
                <w:szCs w:val="18"/>
              </w:rPr>
              <w:t>分值</w:t>
            </w:r>
          </w:p>
          <w:p w:rsidR="007470BB" w:rsidRPr="00297184" w:rsidRDefault="007470BB" w:rsidP="00EE0474">
            <w:pPr>
              <w:snapToGrid w:val="0"/>
              <w:jc w:val="center"/>
              <w:rPr>
                <w:rFonts w:asciiTheme="minorEastAsia" w:eastAsiaTheme="minorEastAsia" w:hAnsiTheme="minorEastAsia"/>
                <w:b/>
                <w:sz w:val="18"/>
                <w:szCs w:val="18"/>
              </w:rPr>
            </w:pPr>
            <w:r w:rsidRPr="00297184">
              <w:rPr>
                <w:rFonts w:asciiTheme="minorEastAsia" w:eastAsiaTheme="minorEastAsia" w:hAnsiTheme="minorEastAsia" w:hint="eastAsia"/>
                <w:b/>
                <w:sz w:val="18"/>
                <w:szCs w:val="18"/>
              </w:rPr>
              <w:t>分配</w:t>
            </w:r>
          </w:p>
        </w:tc>
        <w:tc>
          <w:tcPr>
            <w:tcW w:w="1275" w:type="dxa"/>
            <w:vAlign w:val="center"/>
          </w:tcPr>
          <w:p w:rsidR="007470BB" w:rsidRPr="00297184" w:rsidRDefault="007470BB" w:rsidP="00EE0474">
            <w:pPr>
              <w:snapToGrid w:val="0"/>
              <w:jc w:val="center"/>
              <w:rPr>
                <w:rFonts w:asciiTheme="minorEastAsia" w:eastAsiaTheme="minorEastAsia" w:hAnsiTheme="minorEastAsia"/>
                <w:b/>
                <w:sz w:val="18"/>
                <w:szCs w:val="18"/>
              </w:rPr>
            </w:pPr>
            <w:r w:rsidRPr="00297184">
              <w:rPr>
                <w:rFonts w:asciiTheme="minorEastAsia" w:eastAsiaTheme="minorEastAsia" w:hAnsiTheme="minorEastAsia" w:hint="eastAsia"/>
                <w:b/>
                <w:sz w:val="18"/>
                <w:szCs w:val="18"/>
              </w:rPr>
              <w:t>评估</w:t>
            </w:r>
          </w:p>
          <w:p w:rsidR="007470BB" w:rsidRPr="00297184" w:rsidRDefault="007470BB" w:rsidP="00EE0474">
            <w:pPr>
              <w:snapToGrid w:val="0"/>
              <w:jc w:val="center"/>
              <w:rPr>
                <w:rFonts w:asciiTheme="minorEastAsia" w:eastAsiaTheme="minorEastAsia" w:hAnsiTheme="minorEastAsia"/>
                <w:b/>
                <w:sz w:val="18"/>
                <w:szCs w:val="18"/>
              </w:rPr>
            </w:pPr>
            <w:r w:rsidRPr="00297184">
              <w:rPr>
                <w:rFonts w:asciiTheme="minorEastAsia" w:eastAsiaTheme="minorEastAsia" w:hAnsiTheme="minorEastAsia" w:hint="eastAsia"/>
                <w:b/>
                <w:sz w:val="18"/>
                <w:szCs w:val="18"/>
              </w:rPr>
              <w:t>方法</w:t>
            </w:r>
          </w:p>
        </w:tc>
        <w:tc>
          <w:tcPr>
            <w:tcW w:w="799" w:type="dxa"/>
            <w:vAlign w:val="center"/>
          </w:tcPr>
          <w:p w:rsidR="007470BB" w:rsidRPr="00297184" w:rsidRDefault="007470BB" w:rsidP="00EE0474">
            <w:pPr>
              <w:snapToGrid w:val="0"/>
              <w:jc w:val="center"/>
              <w:rPr>
                <w:rFonts w:asciiTheme="minorEastAsia" w:eastAsiaTheme="minorEastAsia" w:hAnsiTheme="minorEastAsia"/>
                <w:b/>
                <w:sz w:val="18"/>
                <w:szCs w:val="18"/>
              </w:rPr>
            </w:pPr>
            <w:r w:rsidRPr="00297184">
              <w:rPr>
                <w:rFonts w:asciiTheme="minorEastAsia" w:eastAsiaTheme="minorEastAsia" w:hAnsiTheme="minorEastAsia" w:hint="eastAsia"/>
                <w:b/>
                <w:sz w:val="18"/>
                <w:szCs w:val="18"/>
              </w:rPr>
              <w:t>自评</w:t>
            </w:r>
          </w:p>
          <w:p w:rsidR="007470BB" w:rsidRPr="00297184" w:rsidRDefault="007470BB" w:rsidP="00EE0474">
            <w:pPr>
              <w:snapToGrid w:val="0"/>
              <w:jc w:val="center"/>
              <w:rPr>
                <w:rFonts w:asciiTheme="minorEastAsia" w:eastAsiaTheme="minorEastAsia" w:hAnsiTheme="minorEastAsia"/>
                <w:b/>
                <w:sz w:val="18"/>
                <w:szCs w:val="18"/>
              </w:rPr>
            </w:pPr>
            <w:r w:rsidRPr="00297184">
              <w:rPr>
                <w:rFonts w:asciiTheme="minorEastAsia" w:eastAsiaTheme="minorEastAsia" w:hAnsiTheme="minorEastAsia" w:hint="eastAsia"/>
                <w:b/>
                <w:sz w:val="18"/>
                <w:szCs w:val="18"/>
              </w:rPr>
              <w:t>得分</w:t>
            </w:r>
          </w:p>
        </w:tc>
      </w:tr>
    </w:tbl>
    <w:tbl>
      <w:tblPr>
        <w:tblW w:w="916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8"/>
        <w:gridCol w:w="854"/>
        <w:gridCol w:w="1239"/>
        <w:gridCol w:w="3212"/>
        <w:gridCol w:w="661"/>
        <w:gridCol w:w="1276"/>
        <w:gridCol w:w="779"/>
      </w:tblGrid>
      <w:tr w:rsidR="007470BB" w:rsidRPr="00DF240F" w:rsidTr="00EE0474">
        <w:trPr>
          <w:trHeight w:val="624"/>
        </w:trPr>
        <w:tc>
          <w:tcPr>
            <w:tcW w:w="1148" w:type="dxa"/>
            <w:vMerge w:val="restart"/>
            <w:vAlign w:val="center"/>
          </w:tcPr>
          <w:p w:rsidR="007470BB"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教练员</w:t>
            </w:r>
          </w:p>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队伍建设</w:t>
            </w:r>
          </w:p>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w:t>
            </w:r>
            <w:r w:rsidRPr="00DF240F">
              <w:rPr>
                <w:rFonts w:asciiTheme="minorEastAsia" w:eastAsiaTheme="minorEastAsia" w:hAnsiTheme="minorEastAsia"/>
                <w:sz w:val="18"/>
                <w:szCs w:val="18"/>
              </w:rPr>
              <w:t>10</w:t>
            </w:r>
            <w:r w:rsidRPr="00DF240F">
              <w:rPr>
                <w:rFonts w:asciiTheme="minorEastAsia" w:eastAsiaTheme="minorEastAsia" w:hAnsiTheme="minorEastAsia" w:hint="eastAsia"/>
                <w:sz w:val="18"/>
                <w:szCs w:val="18"/>
              </w:rPr>
              <w:t>分）</w:t>
            </w:r>
          </w:p>
        </w:tc>
        <w:tc>
          <w:tcPr>
            <w:tcW w:w="854" w:type="dxa"/>
            <w:vMerge w:val="restart"/>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现从事该项目的专任教师数</w:t>
            </w:r>
          </w:p>
        </w:tc>
        <w:tc>
          <w:tcPr>
            <w:tcW w:w="4451" w:type="dxa"/>
            <w:gridSpan w:val="2"/>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≥6人</w:t>
            </w:r>
          </w:p>
        </w:tc>
        <w:tc>
          <w:tcPr>
            <w:tcW w:w="661"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sz w:val="18"/>
                <w:szCs w:val="18"/>
              </w:rPr>
              <w:t>3</w:t>
            </w:r>
          </w:p>
        </w:tc>
        <w:tc>
          <w:tcPr>
            <w:tcW w:w="1276" w:type="dxa"/>
            <w:vMerge w:val="restart"/>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sz w:val="18"/>
                <w:szCs w:val="18"/>
              </w:rPr>
              <w:t>量化</w:t>
            </w:r>
            <w:r>
              <w:rPr>
                <w:rFonts w:asciiTheme="minorEastAsia" w:eastAsiaTheme="minorEastAsia" w:hAnsiTheme="minorEastAsia" w:hint="eastAsia"/>
                <w:sz w:val="18"/>
                <w:szCs w:val="18"/>
              </w:rPr>
              <w:t>评</w:t>
            </w:r>
            <w:r w:rsidRPr="00DF240F">
              <w:rPr>
                <w:rFonts w:asciiTheme="minorEastAsia" w:eastAsiaTheme="minorEastAsia" w:hAnsiTheme="minorEastAsia"/>
                <w:sz w:val="18"/>
                <w:szCs w:val="18"/>
              </w:rPr>
              <w:t>分</w:t>
            </w:r>
          </w:p>
        </w:tc>
        <w:tc>
          <w:tcPr>
            <w:tcW w:w="779" w:type="dxa"/>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624"/>
        </w:trPr>
        <w:tc>
          <w:tcPr>
            <w:tcW w:w="1148"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854"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4451" w:type="dxa"/>
            <w:gridSpan w:val="2"/>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≥3人</w:t>
            </w:r>
          </w:p>
        </w:tc>
        <w:tc>
          <w:tcPr>
            <w:tcW w:w="661"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sz w:val="18"/>
                <w:szCs w:val="18"/>
              </w:rPr>
              <w:t>2</w:t>
            </w:r>
          </w:p>
        </w:tc>
        <w:tc>
          <w:tcPr>
            <w:tcW w:w="1276" w:type="dxa"/>
            <w:vMerge/>
            <w:vAlign w:val="center"/>
          </w:tcPr>
          <w:p w:rsidR="007470BB" w:rsidRPr="00DF240F" w:rsidRDefault="007470BB" w:rsidP="00EE0474">
            <w:pPr>
              <w:snapToGrid w:val="0"/>
              <w:rPr>
                <w:rFonts w:asciiTheme="minorEastAsia" w:eastAsiaTheme="minorEastAsia" w:hAnsiTheme="minorEastAsia"/>
                <w:sz w:val="18"/>
                <w:szCs w:val="18"/>
              </w:rPr>
            </w:pPr>
          </w:p>
        </w:tc>
        <w:tc>
          <w:tcPr>
            <w:tcW w:w="779" w:type="dxa"/>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624"/>
        </w:trPr>
        <w:tc>
          <w:tcPr>
            <w:tcW w:w="1148"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854"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4451" w:type="dxa"/>
            <w:gridSpan w:val="2"/>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≤2人</w:t>
            </w:r>
          </w:p>
        </w:tc>
        <w:tc>
          <w:tcPr>
            <w:tcW w:w="661"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1</w:t>
            </w:r>
          </w:p>
        </w:tc>
        <w:tc>
          <w:tcPr>
            <w:tcW w:w="1276" w:type="dxa"/>
            <w:vMerge/>
            <w:vAlign w:val="center"/>
          </w:tcPr>
          <w:p w:rsidR="007470BB" w:rsidRPr="00DF240F" w:rsidRDefault="007470BB" w:rsidP="00EE0474">
            <w:pPr>
              <w:snapToGrid w:val="0"/>
              <w:rPr>
                <w:rFonts w:asciiTheme="minorEastAsia" w:eastAsiaTheme="minorEastAsia" w:hAnsiTheme="minorEastAsia"/>
                <w:sz w:val="18"/>
                <w:szCs w:val="18"/>
              </w:rPr>
            </w:pPr>
          </w:p>
        </w:tc>
        <w:tc>
          <w:tcPr>
            <w:tcW w:w="779" w:type="dxa"/>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510"/>
        </w:trPr>
        <w:tc>
          <w:tcPr>
            <w:tcW w:w="1148"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854" w:type="dxa"/>
            <w:vMerge w:val="restart"/>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主教练员基本情况</w:t>
            </w:r>
          </w:p>
        </w:tc>
        <w:tc>
          <w:tcPr>
            <w:tcW w:w="4451" w:type="dxa"/>
            <w:gridSpan w:val="2"/>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教授（</w:t>
            </w:r>
            <w:r>
              <w:rPr>
                <w:rFonts w:asciiTheme="minorEastAsia" w:eastAsiaTheme="minorEastAsia" w:hAnsiTheme="minorEastAsia" w:hint="eastAsia"/>
                <w:sz w:val="18"/>
                <w:szCs w:val="18"/>
              </w:rPr>
              <w:t>或</w:t>
            </w:r>
            <w:r w:rsidRPr="00DF240F">
              <w:rPr>
                <w:rFonts w:asciiTheme="minorEastAsia" w:eastAsiaTheme="minorEastAsia" w:hAnsiTheme="minorEastAsia" w:hint="eastAsia"/>
                <w:sz w:val="18"/>
                <w:szCs w:val="18"/>
              </w:rPr>
              <w:t>国家级教练</w:t>
            </w:r>
            <w:r>
              <w:rPr>
                <w:rFonts w:asciiTheme="minorEastAsia" w:eastAsiaTheme="minorEastAsia" w:hAnsiTheme="minorEastAsia" w:hint="eastAsia"/>
                <w:sz w:val="18"/>
                <w:szCs w:val="18"/>
              </w:rPr>
              <w:t>、或具有亚足联职业级教练证书</w:t>
            </w:r>
            <w:r w:rsidRPr="00DF240F">
              <w:rPr>
                <w:rFonts w:asciiTheme="minorEastAsia" w:eastAsiaTheme="minorEastAsia" w:hAnsiTheme="minorEastAsia" w:hint="eastAsia"/>
                <w:sz w:val="18"/>
                <w:szCs w:val="18"/>
              </w:rPr>
              <w:t>）</w:t>
            </w:r>
          </w:p>
        </w:tc>
        <w:tc>
          <w:tcPr>
            <w:tcW w:w="661"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sz w:val="18"/>
                <w:szCs w:val="18"/>
              </w:rPr>
              <w:t>3</w:t>
            </w:r>
          </w:p>
        </w:tc>
        <w:tc>
          <w:tcPr>
            <w:tcW w:w="1276" w:type="dxa"/>
            <w:vMerge w:val="restart"/>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sz w:val="18"/>
                <w:szCs w:val="18"/>
              </w:rPr>
              <w:t>量化</w:t>
            </w:r>
            <w:r>
              <w:rPr>
                <w:rFonts w:asciiTheme="minorEastAsia" w:eastAsiaTheme="minorEastAsia" w:hAnsiTheme="minorEastAsia" w:hint="eastAsia"/>
                <w:sz w:val="18"/>
                <w:szCs w:val="18"/>
              </w:rPr>
              <w:t>评</w:t>
            </w:r>
            <w:r w:rsidRPr="00DF240F">
              <w:rPr>
                <w:rFonts w:asciiTheme="minorEastAsia" w:eastAsiaTheme="minorEastAsia" w:hAnsiTheme="minorEastAsia"/>
                <w:sz w:val="18"/>
                <w:szCs w:val="18"/>
              </w:rPr>
              <w:t>分</w:t>
            </w:r>
          </w:p>
        </w:tc>
        <w:tc>
          <w:tcPr>
            <w:tcW w:w="779" w:type="dxa"/>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510"/>
        </w:trPr>
        <w:tc>
          <w:tcPr>
            <w:tcW w:w="1148"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854"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4451" w:type="dxa"/>
            <w:gridSpan w:val="2"/>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副教授（</w:t>
            </w:r>
            <w:r>
              <w:rPr>
                <w:rFonts w:asciiTheme="minorEastAsia" w:eastAsiaTheme="minorEastAsia" w:hAnsiTheme="minorEastAsia" w:hint="eastAsia"/>
                <w:sz w:val="18"/>
                <w:szCs w:val="18"/>
              </w:rPr>
              <w:t>或</w:t>
            </w:r>
            <w:r w:rsidRPr="00DF240F">
              <w:rPr>
                <w:rFonts w:asciiTheme="minorEastAsia" w:eastAsiaTheme="minorEastAsia" w:hAnsiTheme="minorEastAsia" w:hint="eastAsia"/>
                <w:sz w:val="18"/>
                <w:szCs w:val="18"/>
              </w:rPr>
              <w:t>高级教练</w:t>
            </w:r>
            <w:r>
              <w:rPr>
                <w:rFonts w:asciiTheme="minorEastAsia" w:eastAsiaTheme="minorEastAsia" w:hAnsiTheme="minorEastAsia" w:hint="eastAsia"/>
                <w:sz w:val="18"/>
                <w:szCs w:val="18"/>
              </w:rPr>
              <w:t>、或具有亚足联A级教练员证书</w:t>
            </w:r>
            <w:r w:rsidRPr="00DF240F">
              <w:rPr>
                <w:rFonts w:asciiTheme="minorEastAsia" w:eastAsiaTheme="minorEastAsia" w:hAnsiTheme="minorEastAsia" w:hint="eastAsia"/>
                <w:sz w:val="18"/>
                <w:szCs w:val="18"/>
              </w:rPr>
              <w:t>）</w:t>
            </w:r>
          </w:p>
        </w:tc>
        <w:tc>
          <w:tcPr>
            <w:tcW w:w="661"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sz w:val="18"/>
                <w:szCs w:val="18"/>
              </w:rPr>
              <w:t>2</w:t>
            </w:r>
          </w:p>
        </w:tc>
        <w:tc>
          <w:tcPr>
            <w:tcW w:w="1276" w:type="dxa"/>
            <w:vMerge/>
            <w:vAlign w:val="center"/>
          </w:tcPr>
          <w:p w:rsidR="007470BB" w:rsidRPr="00DF240F" w:rsidRDefault="007470BB" w:rsidP="00EE0474">
            <w:pPr>
              <w:snapToGrid w:val="0"/>
              <w:rPr>
                <w:rFonts w:asciiTheme="minorEastAsia" w:eastAsiaTheme="minorEastAsia" w:hAnsiTheme="minorEastAsia"/>
                <w:sz w:val="18"/>
                <w:szCs w:val="18"/>
              </w:rPr>
            </w:pPr>
          </w:p>
        </w:tc>
        <w:tc>
          <w:tcPr>
            <w:tcW w:w="779" w:type="dxa"/>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510"/>
        </w:trPr>
        <w:tc>
          <w:tcPr>
            <w:tcW w:w="1148"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854"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4451" w:type="dxa"/>
            <w:gridSpan w:val="2"/>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讲师（</w:t>
            </w:r>
            <w:r>
              <w:rPr>
                <w:rFonts w:asciiTheme="minorEastAsia" w:eastAsiaTheme="minorEastAsia" w:hAnsiTheme="minorEastAsia" w:hint="eastAsia"/>
                <w:sz w:val="18"/>
                <w:szCs w:val="18"/>
              </w:rPr>
              <w:t>或</w:t>
            </w:r>
            <w:r w:rsidRPr="00DF240F">
              <w:rPr>
                <w:rFonts w:asciiTheme="minorEastAsia" w:eastAsiaTheme="minorEastAsia" w:hAnsiTheme="minorEastAsia" w:hint="eastAsia"/>
                <w:sz w:val="18"/>
                <w:szCs w:val="18"/>
              </w:rPr>
              <w:t>中级教练</w:t>
            </w:r>
            <w:r>
              <w:rPr>
                <w:rFonts w:asciiTheme="minorEastAsia" w:eastAsiaTheme="minorEastAsia" w:hAnsiTheme="minorEastAsia" w:hint="eastAsia"/>
                <w:sz w:val="18"/>
                <w:szCs w:val="18"/>
              </w:rPr>
              <w:t>、或具有亚足联B级教练员证书</w:t>
            </w:r>
            <w:r w:rsidRPr="00DF240F">
              <w:rPr>
                <w:rFonts w:asciiTheme="minorEastAsia" w:eastAsiaTheme="minorEastAsia" w:hAnsiTheme="minorEastAsia" w:hint="eastAsia"/>
                <w:sz w:val="18"/>
                <w:szCs w:val="18"/>
              </w:rPr>
              <w:t>）</w:t>
            </w:r>
          </w:p>
        </w:tc>
        <w:tc>
          <w:tcPr>
            <w:tcW w:w="661"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sz w:val="18"/>
                <w:szCs w:val="18"/>
              </w:rPr>
              <w:t>1</w:t>
            </w:r>
          </w:p>
        </w:tc>
        <w:tc>
          <w:tcPr>
            <w:tcW w:w="1276" w:type="dxa"/>
            <w:vMerge/>
            <w:vAlign w:val="center"/>
          </w:tcPr>
          <w:p w:rsidR="007470BB" w:rsidRPr="00DF240F" w:rsidRDefault="007470BB" w:rsidP="00EE0474">
            <w:pPr>
              <w:snapToGrid w:val="0"/>
              <w:rPr>
                <w:rFonts w:asciiTheme="minorEastAsia" w:eastAsiaTheme="minorEastAsia" w:hAnsiTheme="minorEastAsia"/>
                <w:sz w:val="18"/>
                <w:szCs w:val="18"/>
              </w:rPr>
            </w:pPr>
          </w:p>
        </w:tc>
        <w:tc>
          <w:tcPr>
            <w:tcW w:w="779" w:type="dxa"/>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1020"/>
        </w:trPr>
        <w:tc>
          <w:tcPr>
            <w:tcW w:w="1148"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854"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1239" w:type="dxa"/>
            <w:vMerge w:val="restart"/>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原运动经历和执教经历</w:t>
            </w:r>
          </w:p>
        </w:tc>
        <w:tc>
          <w:tcPr>
            <w:tcW w:w="3212"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原该项目专业运动员（曾获得一级及以上运动等级）或执教该项目专业队训练2年以上</w:t>
            </w:r>
          </w:p>
        </w:tc>
        <w:tc>
          <w:tcPr>
            <w:tcW w:w="661"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sz w:val="18"/>
                <w:szCs w:val="18"/>
              </w:rPr>
              <w:t>2</w:t>
            </w:r>
          </w:p>
        </w:tc>
        <w:tc>
          <w:tcPr>
            <w:tcW w:w="1276" w:type="dxa"/>
            <w:vMerge w:val="restart"/>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sz w:val="18"/>
                <w:szCs w:val="18"/>
              </w:rPr>
              <w:t>量化</w:t>
            </w:r>
            <w:r>
              <w:rPr>
                <w:rFonts w:asciiTheme="minorEastAsia" w:eastAsiaTheme="minorEastAsia" w:hAnsiTheme="minorEastAsia" w:hint="eastAsia"/>
                <w:sz w:val="18"/>
                <w:szCs w:val="18"/>
              </w:rPr>
              <w:t>评</w:t>
            </w:r>
            <w:r w:rsidRPr="00DF240F">
              <w:rPr>
                <w:rFonts w:asciiTheme="minorEastAsia" w:eastAsiaTheme="minorEastAsia" w:hAnsiTheme="minorEastAsia"/>
                <w:sz w:val="18"/>
                <w:szCs w:val="18"/>
              </w:rPr>
              <w:t>分</w:t>
            </w:r>
          </w:p>
        </w:tc>
        <w:tc>
          <w:tcPr>
            <w:tcW w:w="779" w:type="dxa"/>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340"/>
        </w:trPr>
        <w:tc>
          <w:tcPr>
            <w:tcW w:w="1148"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854"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1239" w:type="dxa"/>
            <w:vMerge/>
            <w:vAlign w:val="center"/>
          </w:tcPr>
          <w:p w:rsidR="007470BB" w:rsidRPr="00DF240F" w:rsidRDefault="007470BB" w:rsidP="00EE0474">
            <w:pPr>
              <w:snapToGrid w:val="0"/>
              <w:rPr>
                <w:rFonts w:asciiTheme="minorEastAsia" w:eastAsiaTheme="minorEastAsia" w:hAnsiTheme="minorEastAsia"/>
                <w:sz w:val="18"/>
                <w:szCs w:val="18"/>
              </w:rPr>
            </w:pPr>
          </w:p>
        </w:tc>
        <w:tc>
          <w:tcPr>
            <w:tcW w:w="3212"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该项目任课教师</w:t>
            </w:r>
          </w:p>
        </w:tc>
        <w:tc>
          <w:tcPr>
            <w:tcW w:w="661"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sz w:val="18"/>
                <w:szCs w:val="18"/>
              </w:rPr>
              <w:t>1</w:t>
            </w:r>
          </w:p>
        </w:tc>
        <w:tc>
          <w:tcPr>
            <w:tcW w:w="1276" w:type="dxa"/>
            <w:vMerge/>
            <w:vAlign w:val="center"/>
          </w:tcPr>
          <w:p w:rsidR="007470BB" w:rsidRPr="00DF240F" w:rsidRDefault="007470BB" w:rsidP="00EE0474">
            <w:pPr>
              <w:snapToGrid w:val="0"/>
              <w:rPr>
                <w:rFonts w:asciiTheme="minorEastAsia" w:eastAsiaTheme="minorEastAsia" w:hAnsiTheme="minorEastAsia"/>
                <w:sz w:val="18"/>
                <w:szCs w:val="18"/>
              </w:rPr>
            </w:pPr>
          </w:p>
        </w:tc>
        <w:tc>
          <w:tcPr>
            <w:tcW w:w="779" w:type="dxa"/>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567"/>
        </w:trPr>
        <w:tc>
          <w:tcPr>
            <w:tcW w:w="1148"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854" w:type="dxa"/>
            <w:vMerge w:val="restart"/>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助理教练员基本情况</w:t>
            </w:r>
          </w:p>
        </w:tc>
        <w:tc>
          <w:tcPr>
            <w:tcW w:w="4451" w:type="dxa"/>
            <w:gridSpan w:val="2"/>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副教授（</w:t>
            </w:r>
            <w:r>
              <w:rPr>
                <w:rFonts w:asciiTheme="minorEastAsia" w:eastAsiaTheme="minorEastAsia" w:hAnsiTheme="minorEastAsia" w:hint="eastAsia"/>
                <w:sz w:val="18"/>
                <w:szCs w:val="18"/>
              </w:rPr>
              <w:t>或</w:t>
            </w:r>
            <w:r w:rsidRPr="00DF240F">
              <w:rPr>
                <w:rFonts w:asciiTheme="minorEastAsia" w:eastAsiaTheme="minorEastAsia" w:hAnsiTheme="minorEastAsia" w:hint="eastAsia"/>
                <w:sz w:val="18"/>
                <w:szCs w:val="18"/>
              </w:rPr>
              <w:t>高级教练</w:t>
            </w:r>
            <w:r>
              <w:rPr>
                <w:rFonts w:asciiTheme="minorEastAsia" w:eastAsiaTheme="minorEastAsia" w:hAnsiTheme="minorEastAsia" w:hint="eastAsia"/>
                <w:sz w:val="18"/>
                <w:szCs w:val="18"/>
              </w:rPr>
              <w:t>、或具有亚足联B级教练员证书</w:t>
            </w:r>
            <w:r w:rsidRPr="00DF240F">
              <w:rPr>
                <w:rFonts w:asciiTheme="minorEastAsia" w:eastAsiaTheme="minorEastAsia" w:hAnsiTheme="minorEastAsia" w:hint="eastAsia"/>
                <w:sz w:val="18"/>
                <w:szCs w:val="18"/>
              </w:rPr>
              <w:t>）</w:t>
            </w:r>
          </w:p>
        </w:tc>
        <w:tc>
          <w:tcPr>
            <w:tcW w:w="661"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sz w:val="18"/>
                <w:szCs w:val="18"/>
              </w:rPr>
              <w:t>1</w:t>
            </w:r>
          </w:p>
        </w:tc>
        <w:tc>
          <w:tcPr>
            <w:tcW w:w="1276" w:type="dxa"/>
            <w:vMerge w:val="restart"/>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sz w:val="18"/>
                <w:szCs w:val="18"/>
              </w:rPr>
              <w:t>量化</w:t>
            </w:r>
            <w:r>
              <w:rPr>
                <w:rFonts w:asciiTheme="minorEastAsia" w:eastAsiaTheme="minorEastAsia" w:hAnsiTheme="minorEastAsia" w:hint="eastAsia"/>
                <w:sz w:val="18"/>
                <w:szCs w:val="18"/>
              </w:rPr>
              <w:t>评</w:t>
            </w:r>
            <w:r w:rsidRPr="00DF240F">
              <w:rPr>
                <w:rFonts w:asciiTheme="minorEastAsia" w:eastAsiaTheme="minorEastAsia" w:hAnsiTheme="minorEastAsia"/>
                <w:sz w:val="18"/>
                <w:szCs w:val="18"/>
              </w:rPr>
              <w:t>分</w:t>
            </w:r>
          </w:p>
        </w:tc>
        <w:tc>
          <w:tcPr>
            <w:tcW w:w="779" w:type="dxa"/>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567"/>
        </w:trPr>
        <w:tc>
          <w:tcPr>
            <w:tcW w:w="1148"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854" w:type="dxa"/>
            <w:vMerge/>
            <w:vAlign w:val="center"/>
          </w:tcPr>
          <w:p w:rsidR="007470BB" w:rsidRPr="00DF240F" w:rsidRDefault="007470BB" w:rsidP="00EE0474">
            <w:pPr>
              <w:snapToGrid w:val="0"/>
              <w:rPr>
                <w:rFonts w:asciiTheme="minorEastAsia" w:eastAsiaTheme="minorEastAsia" w:hAnsiTheme="minorEastAsia"/>
                <w:sz w:val="18"/>
                <w:szCs w:val="18"/>
              </w:rPr>
            </w:pPr>
          </w:p>
        </w:tc>
        <w:tc>
          <w:tcPr>
            <w:tcW w:w="4451" w:type="dxa"/>
            <w:gridSpan w:val="2"/>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讲  师（</w:t>
            </w:r>
            <w:r>
              <w:rPr>
                <w:rFonts w:asciiTheme="minorEastAsia" w:eastAsiaTheme="minorEastAsia" w:hAnsiTheme="minorEastAsia" w:hint="eastAsia"/>
                <w:sz w:val="18"/>
                <w:szCs w:val="18"/>
              </w:rPr>
              <w:t>或</w:t>
            </w:r>
            <w:r w:rsidRPr="00DF240F">
              <w:rPr>
                <w:rFonts w:asciiTheme="minorEastAsia" w:eastAsiaTheme="minorEastAsia" w:hAnsiTheme="minorEastAsia" w:hint="eastAsia"/>
                <w:sz w:val="18"/>
                <w:szCs w:val="18"/>
              </w:rPr>
              <w:t>中级教练</w:t>
            </w:r>
            <w:r>
              <w:rPr>
                <w:rFonts w:asciiTheme="minorEastAsia" w:eastAsiaTheme="minorEastAsia" w:hAnsiTheme="minorEastAsia" w:hint="eastAsia"/>
                <w:sz w:val="18"/>
                <w:szCs w:val="18"/>
              </w:rPr>
              <w:t>、或具有亚足联C级教练员证书</w:t>
            </w:r>
            <w:r w:rsidRPr="00DF240F">
              <w:rPr>
                <w:rFonts w:asciiTheme="minorEastAsia" w:eastAsiaTheme="minorEastAsia" w:hAnsiTheme="minorEastAsia" w:hint="eastAsia"/>
                <w:sz w:val="18"/>
                <w:szCs w:val="18"/>
              </w:rPr>
              <w:t>）</w:t>
            </w:r>
          </w:p>
        </w:tc>
        <w:tc>
          <w:tcPr>
            <w:tcW w:w="661"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sz w:val="18"/>
                <w:szCs w:val="18"/>
              </w:rPr>
              <w:t>0.5</w:t>
            </w:r>
          </w:p>
        </w:tc>
        <w:tc>
          <w:tcPr>
            <w:tcW w:w="1276" w:type="dxa"/>
            <w:vMerge/>
            <w:vAlign w:val="center"/>
          </w:tcPr>
          <w:p w:rsidR="007470BB" w:rsidRPr="00DF240F" w:rsidRDefault="007470BB" w:rsidP="00EE0474">
            <w:pPr>
              <w:snapToGrid w:val="0"/>
              <w:rPr>
                <w:rFonts w:asciiTheme="minorEastAsia" w:eastAsiaTheme="minorEastAsia" w:hAnsiTheme="minorEastAsia"/>
                <w:sz w:val="18"/>
                <w:szCs w:val="18"/>
              </w:rPr>
            </w:pPr>
          </w:p>
        </w:tc>
        <w:tc>
          <w:tcPr>
            <w:tcW w:w="779" w:type="dxa"/>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513"/>
        </w:trPr>
        <w:tc>
          <w:tcPr>
            <w:tcW w:w="1148"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854" w:type="dxa"/>
            <w:vMerge/>
            <w:vAlign w:val="center"/>
          </w:tcPr>
          <w:p w:rsidR="007470BB" w:rsidRPr="00DF240F" w:rsidRDefault="007470BB" w:rsidP="00EE0474">
            <w:pPr>
              <w:snapToGrid w:val="0"/>
              <w:rPr>
                <w:rFonts w:asciiTheme="minorEastAsia" w:eastAsiaTheme="minorEastAsia" w:hAnsiTheme="minorEastAsia"/>
                <w:sz w:val="18"/>
                <w:szCs w:val="18"/>
              </w:rPr>
            </w:pPr>
          </w:p>
        </w:tc>
        <w:tc>
          <w:tcPr>
            <w:tcW w:w="1239" w:type="dxa"/>
            <w:vMerge w:val="restart"/>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原运动经历和执教经历</w:t>
            </w:r>
          </w:p>
        </w:tc>
        <w:tc>
          <w:tcPr>
            <w:tcW w:w="3212"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原该项目专业运动员（曾获得一级及以上运动等级）或执教该项目专业队训练2年以上</w:t>
            </w:r>
          </w:p>
        </w:tc>
        <w:tc>
          <w:tcPr>
            <w:tcW w:w="661"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sz w:val="18"/>
                <w:szCs w:val="18"/>
              </w:rPr>
              <w:t>1</w:t>
            </w:r>
          </w:p>
        </w:tc>
        <w:tc>
          <w:tcPr>
            <w:tcW w:w="1276" w:type="dxa"/>
            <w:vMerge w:val="restart"/>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sz w:val="18"/>
                <w:szCs w:val="18"/>
              </w:rPr>
              <w:t>量化</w:t>
            </w:r>
            <w:r>
              <w:rPr>
                <w:rFonts w:asciiTheme="minorEastAsia" w:eastAsiaTheme="minorEastAsia" w:hAnsiTheme="minorEastAsia" w:hint="eastAsia"/>
                <w:sz w:val="18"/>
                <w:szCs w:val="18"/>
              </w:rPr>
              <w:t>评</w:t>
            </w:r>
            <w:r w:rsidRPr="00DF240F">
              <w:rPr>
                <w:rFonts w:asciiTheme="minorEastAsia" w:eastAsiaTheme="minorEastAsia" w:hAnsiTheme="minorEastAsia"/>
                <w:sz w:val="18"/>
                <w:szCs w:val="18"/>
              </w:rPr>
              <w:t>分</w:t>
            </w:r>
          </w:p>
        </w:tc>
        <w:tc>
          <w:tcPr>
            <w:tcW w:w="779" w:type="dxa"/>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567"/>
        </w:trPr>
        <w:tc>
          <w:tcPr>
            <w:tcW w:w="1148" w:type="dxa"/>
            <w:vMerge/>
            <w:vAlign w:val="center"/>
          </w:tcPr>
          <w:p w:rsidR="007470BB" w:rsidRPr="00DF240F" w:rsidRDefault="007470BB" w:rsidP="00EE0474">
            <w:pPr>
              <w:snapToGrid w:val="0"/>
              <w:jc w:val="center"/>
              <w:rPr>
                <w:rFonts w:asciiTheme="minorEastAsia" w:eastAsiaTheme="minorEastAsia" w:hAnsiTheme="minorEastAsia"/>
                <w:sz w:val="18"/>
                <w:szCs w:val="18"/>
              </w:rPr>
            </w:pPr>
          </w:p>
        </w:tc>
        <w:tc>
          <w:tcPr>
            <w:tcW w:w="854" w:type="dxa"/>
            <w:vMerge/>
            <w:vAlign w:val="center"/>
          </w:tcPr>
          <w:p w:rsidR="007470BB" w:rsidRPr="00DF240F" w:rsidRDefault="007470BB" w:rsidP="00EE0474">
            <w:pPr>
              <w:snapToGrid w:val="0"/>
              <w:rPr>
                <w:rFonts w:asciiTheme="minorEastAsia" w:eastAsiaTheme="minorEastAsia" w:hAnsiTheme="minorEastAsia"/>
                <w:sz w:val="18"/>
                <w:szCs w:val="18"/>
              </w:rPr>
            </w:pPr>
          </w:p>
        </w:tc>
        <w:tc>
          <w:tcPr>
            <w:tcW w:w="1239" w:type="dxa"/>
            <w:vMerge/>
            <w:vAlign w:val="center"/>
          </w:tcPr>
          <w:p w:rsidR="007470BB" w:rsidRPr="00DF240F" w:rsidRDefault="007470BB" w:rsidP="00EE0474">
            <w:pPr>
              <w:snapToGrid w:val="0"/>
              <w:rPr>
                <w:rFonts w:asciiTheme="minorEastAsia" w:eastAsiaTheme="minorEastAsia" w:hAnsiTheme="minorEastAsia"/>
                <w:sz w:val="18"/>
                <w:szCs w:val="18"/>
              </w:rPr>
            </w:pPr>
          </w:p>
        </w:tc>
        <w:tc>
          <w:tcPr>
            <w:tcW w:w="3212"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该项目任课教师</w:t>
            </w:r>
          </w:p>
        </w:tc>
        <w:tc>
          <w:tcPr>
            <w:tcW w:w="661"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sz w:val="18"/>
                <w:szCs w:val="18"/>
              </w:rPr>
              <w:t>0.5</w:t>
            </w:r>
          </w:p>
        </w:tc>
        <w:tc>
          <w:tcPr>
            <w:tcW w:w="1276" w:type="dxa"/>
            <w:vMerge/>
            <w:vAlign w:val="center"/>
          </w:tcPr>
          <w:p w:rsidR="007470BB" w:rsidRPr="00DF240F" w:rsidRDefault="007470BB" w:rsidP="00EE0474">
            <w:pPr>
              <w:snapToGrid w:val="0"/>
              <w:rPr>
                <w:rFonts w:asciiTheme="minorEastAsia" w:eastAsiaTheme="minorEastAsia" w:hAnsiTheme="minorEastAsia"/>
                <w:sz w:val="18"/>
                <w:szCs w:val="18"/>
              </w:rPr>
            </w:pPr>
          </w:p>
        </w:tc>
        <w:tc>
          <w:tcPr>
            <w:tcW w:w="779" w:type="dxa"/>
          </w:tcPr>
          <w:p w:rsidR="007470BB" w:rsidRPr="00DF240F" w:rsidRDefault="007470BB" w:rsidP="00EE0474">
            <w:pPr>
              <w:snapToGrid w:val="0"/>
              <w:rPr>
                <w:rFonts w:asciiTheme="minorEastAsia" w:eastAsiaTheme="minorEastAsia" w:hAnsiTheme="minorEastAsia"/>
                <w:sz w:val="18"/>
                <w:szCs w:val="18"/>
              </w:rPr>
            </w:pPr>
          </w:p>
        </w:tc>
      </w:tr>
      <w:tr w:rsidR="007470BB" w:rsidRPr="00DF240F" w:rsidTr="00EE0474">
        <w:trPr>
          <w:trHeight w:val="1757"/>
        </w:trPr>
        <w:tc>
          <w:tcPr>
            <w:tcW w:w="1148"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文化传承</w:t>
            </w:r>
          </w:p>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w:t>
            </w:r>
            <w:r w:rsidRPr="00DF240F">
              <w:rPr>
                <w:rFonts w:asciiTheme="minorEastAsia" w:eastAsiaTheme="minorEastAsia" w:hAnsiTheme="minorEastAsia"/>
                <w:sz w:val="18"/>
                <w:szCs w:val="18"/>
              </w:rPr>
              <w:t>1</w:t>
            </w:r>
            <w:r w:rsidRPr="00DF240F">
              <w:rPr>
                <w:rFonts w:asciiTheme="minorEastAsia" w:eastAsiaTheme="minorEastAsia" w:hAnsiTheme="minorEastAsia" w:hint="eastAsia"/>
                <w:sz w:val="18"/>
                <w:szCs w:val="18"/>
              </w:rPr>
              <w:t>0分）</w:t>
            </w:r>
          </w:p>
        </w:tc>
        <w:tc>
          <w:tcPr>
            <w:tcW w:w="854"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校园足球开展情况</w:t>
            </w:r>
          </w:p>
        </w:tc>
        <w:tc>
          <w:tcPr>
            <w:tcW w:w="4451" w:type="dxa"/>
            <w:gridSpan w:val="2"/>
            <w:vAlign w:val="center"/>
          </w:tcPr>
          <w:p w:rsidR="007470BB"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每年定期</w:t>
            </w:r>
            <w:r>
              <w:rPr>
                <w:rFonts w:asciiTheme="minorEastAsia" w:eastAsiaTheme="minorEastAsia" w:hAnsiTheme="minorEastAsia" w:hint="eastAsia"/>
                <w:sz w:val="18"/>
                <w:szCs w:val="18"/>
              </w:rPr>
              <w:t>开展</w:t>
            </w:r>
            <w:r w:rsidRPr="00DF240F">
              <w:rPr>
                <w:rFonts w:asciiTheme="minorEastAsia" w:eastAsiaTheme="minorEastAsia" w:hAnsiTheme="minorEastAsia" w:hint="eastAsia"/>
                <w:sz w:val="18"/>
                <w:szCs w:val="18"/>
              </w:rPr>
              <w:t>学校班级</w:t>
            </w:r>
            <w:r>
              <w:rPr>
                <w:rFonts w:asciiTheme="minorEastAsia" w:eastAsiaTheme="minorEastAsia" w:hAnsiTheme="minorEastAsia" w:hint="eastAsia"/>
                <w:sz w:val="18"/>
                <w:szCs w:val="18"/>
              </w:rPr>
              <w:t>、年级足球</w:t>
            </w:r>
            <w:r w:rsidRPr="00DF240F">
              <w:rPr>
                <w:rFonts w:asciiTheme="minorEastAsia" w:eastAsiaTheme="minorEastAsia" w:hAnsiTheme="minorEastAsia" w:hint="eastAsia"/>
                <w:sz w:val="18"/>
                <w:szCs w:val="18"/>
              </w:rPr>
              <w:t>比赛（</w:t>
            </w:r>
            <w:r>
              <w:rPr>
                <w:rFonts w:asciiTheme="minorEastAsia" w:eastAsiaTheme="minorEastAsia" w:hAnsiTheme="minorEastAsia" w:hint="eastAsia"/>
                <w:sz w:val="18"/>
                <w:szCs w:val="18"/>
              </w:rPr>
              <w:t>5</w:t>
            </w:r>
            <w:r w:rsidRPr="00DF240F">
              <w:rPr>
                <w:rFonts w:asciiTheme="minorEastAsia" w:eastAsiaTheme="minorEastAsia" w:hAnsiTheme="minorEastAsia" w:hint="eastAsia"/>
                <w:sz w:val="18"/>
                <w:szCs w:val="18"/>
              </w:rPr>
              <w:t>分）</w:t>
            </w:r>
          </w:p>
          <w:p w:rsidR="007470BB" w:rsidRPr="00DF240F" w:rsidRDefault="007470BB" w:rsidP="00EE0474">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结合校内足球赛事，定期</w:t>
            </w:r>
            <w:r w:rsidRPr="00DF240F">
              <w:rPr>
                <w:rFonts w:asciiTheme="minorEastAsia" w:eastAsiaTheme="minorEastAsia" w:hAnsiTheme="minorEastAsia" w:hint="eastAsia"/>
                <w:sz w:val="18"/>
                <w:szCs w:val="18"/>
              </w:rPr>
              <w:t>开展以足球为主题的校园文化活动，</w:t>
            </w:r>
            <w:r>
              <w:rPr>
                <w:rFonts w:asciiTheme="minorEastAsia" w:eastAsiaTheme="minorEastAsia" w:hAnsiTheme="minorEastAsia" w:hint="eastAsia"/>
                <w:sz w:val="18"/>
                <w:szCs w:val="18"/>
              </w:rPr>
              <w:t>形式多样，内容和内涵丰富</w:t>
            </w:r>
            <w:r w:rsidRPr="00DF240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3</w:t>
            </w:r>
            <w:r w:rsidRPr="00DF240F">
              <w:rPr>
                <w:rFonts w:asciiTheme="minorEastAsia" w:eastAsiaTheme="minorEastAsia" w:hAnsiTheme="minorEastAsia" w:hint="eastAsia"/>
                <w:sz w:val="18"/>
                <w:szCs w:val="18"/>
              </w:rPr>
              <w:t>分）</w:t>
            </w:r>
          </w:p>
          <w:p w:rsidR="007470BB" w:rsidRPr="00DF240F" w:rsidRDefault="007470BB" w:rsidP="00EE0474">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使用或</w:t>
            </w:r>
            <w:r w:rsidRPr="00DF240F">
              <w:rPr>
                <w:rFonts w:asciiTheme="minorEastAsia" w:eastAsiaTheme="minorEastAsia" w:hAnsiTheme="minorEastAsia" w:hint="eastAsia"/>
                <w:sz w:val="18"/>
                <w:szCs w:val="18"/>
              </w:rPr>
              <w:t>建立校园足球信息平台</w:t>
            </w:r>
            <w:r>
              <w:rPr>
                <w:rFonts w:asciiTheme="minorEastAsia" w:eastAsiaTheme="minorEastAsia" w:hAnsiTheme="minorEastAsia" w:hint="eastAsia"/>
                <w:sz w:val="18"/>
                <w:szCs w:val="18"/>
              </w:rPr>
              <w:t>，营造师生热爱、积极参与的浓厚足球氛围</w:t>
            </w:r>
            <w:r w:rsidRPr="00DF240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w:t>
            </w:r>
            <w:r w:rsidRPr="00DF240F">
              <w:rPr>
                <w:rFonts w:asciiTheme="minorEastAsia" w:eastAsiaTheme="minorEastAsia" w:hAnsiTheme="minorEastAsia" w:hint="eastAsia"/>
                <w:sz w:val="18"/>
                <w:szCs w:val="18"/>
              </w:rPr>
              <w:t>分）</w:t>
            </w:r>
          </w:p>
        </w:tc>
        <w:tc>
          <w:tcPr>
            <w:tcW w:w="661" w:type="dxa"/>
            <w:vAlign w:val="center"/>
          </w:tcPr>
          <w:p w:rsidR="007470BB" w:rsidRPr="00DF240F" w:rsidRDefault="007470BB" w:rsidP="00EE0474">
            <w:pPr>
              <w:snapToGrid w:val="0"/>
              <w:jc w:val="center"/>
              <w:rPr>
                <w:rFonts w:asciiTheme="minorEastAsia" w:eastAsiaTheme="minorEastAsia" w:hAnsiTheme="minorEastAsia"/>
                <w:sz w:val="18"/>
                <w:szCs w:val="18"/>
              </w:rPr>
            </w:pPr>
            <w:r w:rsidRPr="00DF240F">
              <w:rPr>
                <w:rFonts w:asciiTheme="minorEastAsia" w:eastAsiaTheme="minorEastAsia" w:hAnsiTheme="minorEastAsia"/>
                <w:sz w:val="18"/>
                <w:szCs w:val="18"/>
              </w:rPr>
              <w:t>10</w:t>
            </w:r>
          </w:p>
        </w:tc>
        <w:tc>
          <w:tcPr>
            <w:tcW w:w="1276" w:type="dxa"/>
            <w:vAlign w:val="center"/>
          </w:tcPr>
          <w:p w:rsidR="007470BB" w:rsidRPr="00DF240F" w:rsidRDefault="007470BB" w:rsidP="00EE0474">
            <w:pPr>
              <w:snapToGrid w:val="0"/>
              <w:rPr>
                <w:rFonts w:asciiTheme="minorEastAsia" w:eastAsiaTheme="minorEastAsia" w:hAnsiTheme="minorEastAsia"/>
                <w:sz w:val="18"/>
                <w:szCs w:val="18"/>
              </w:rPr>
            </w:pPr>
            <w:r w:rsidRPr="00DF240F">
              <w:rPr>
                <w:rFonts w:asciiTheme="minorEastAsia" w:eastAsiaTheme="minorEastAsia" w:hAnsiTheme="minorEastAsia" w:hint="eastAsia"/>
                <w:sz w:val="18"/>
                <w:szCs w:val="18"/>
              </w:rPr>
              <w:t>量化和提交资料混合评价</w:t>
            </w:r>
            <w:r>
              <w:rPr>
                <w:rFonts w:asciiTheme="minorEastAsia" w:eastAsiaTheme="minorEastAsia" w:hAnsiTheme="minorEastAsia" w:hint="eastAsia"/>
                <w:sz w:val="18"/>
                <w:szCs w:val="18"/>
              </w:rPr>
              <w:t>评</w:t>
            </w:r>
            <w:r w:rsidRPr="00DF240F">
              <w:rPr>
                <w:rFonts w:asciiTheme="minorEastAsia" w:eastAsiaTheme="minorEastAsia" w:hAnsiTheme="minorEastAsia" w:hint="eastAsia"/>
                <w:sz w:val="18"/>
                <w:szCs w:val="18"/>
              </w:rPr>
              <w:t>分</w:t>
            </w:r>
          </w:p>
        </w:tc>
        <w:tc>
          <w:tcPr>
            <w:tcW w:w="779" w:type="dxa"/>
            <w:vAlign w:val="center"/>
          </w:tcPr>
          <w:p w:rsidR="007470BB" w:rsidRPr="00DF240F" w:rsidRDefault="007470BB" w:rsidP="00EE0474">
            <w:pPr>
              <w:snapToGrid w:val="0"/>
              <w:rPr>
                <w:rFonts w:asciiTheme="minorEastAsia" w:eastAsiaTheme="minorEastAsia" w:hAnsiTheme="minorEastAsia"/>
                <w:sz w:val="18"/>
                <w:szCs w:val="18"/>
              </w:rPr>
            </w:pPr>
          </w:p>
        </w:tc>
      </w:tr>
    </w:tbl>
    <w:p w:rsidR="007470BB" w:rsidRDefault="007470BB" w:rsidP="007470BB">
      <w:pPr>
        <w:snapToGrid w:val="0"/>
        <w:spacing w:beforeLines="50"/>
        <w:ind w:firstLineChars="200" w:firstLine="480"/>
        <w:rPr>
          <w:rFonts w:asciiTheme="minorEastAsia" w:eastAsiaTheme="minorEastAsia" w:hAnsiTheme="minorEastAsia"/>
          <w:sz w:val="24"/>
        </w:rPr>
      </w:pPr>
      <w:r>
        <w:rPr>
          <w:rFonts w:asciiTheme="minorEastAsia" w:eastAsiaTheme="minorEastAsia" w:hAnsiTheme="minorEastAsia" w:hint="eastAsia"/>
          <w:sz w:val="24"/>
        </w:rPr>
        <w:t>备注：</w:t>
      </w:r>
    </w:p>
    <w:p w:rsidR="007470BB" w:rsidRDefault="007470BB" w:rsidP="007470BB">
      <w:pPr>
        <w:snapToGrid w:val="0"/>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Pr="007017E9">
        <w:rPr>
          <w:rFonts w:asciiTheme="minorEastAsia" w:eastAsiaTheme="minorEastAsia" w:hAnsiTheme="minorEastAsia" w:hint="eastAsia"/>
          <w:sz w:val="24"/>
        </w:rPr>
        <w:t>一票否决事项：高水平</w:t>
      </w:r>
      <w:r>
        <w:rPr>
          <w:rFonts w:asciiTheme="minorEastAsia" w:eastAsiaTheme="minorEastAsia" w:hAnsiTheme="minorEastAsia" w:hint="eastAsia"/>
          <w:sz w:val="24"/>
        </w:rPr>
        <w:t>足球</w:t>
      </w:r>
      <w:r w:rsidRPr="007017E9">
        <w:rPr>
          <w:rFonts w:asciiTheme="minorEastAsia" w:eastAsiaTheme="minorEastAsia" w:hAnsiTheme="minorEastAsia" w:hint="eastAsia"/>
          <w:sz w:val="24"/>
        </w:rPr>
        <w:t>运动队招生学校经费未达国家标准的；参加各级赛事发生冒名顶替、打架斗殴等严重违规违纪的；未开展校园班级、年级足球赛事的。</w:t>
      </w:r>
    </w:p>
    <w:p w:rsidR="00425C81" w:rsidRPr="007470BB" w:rsidRDefault="007470BB" w:rsidP="007470BB">
      <w:pPr>
        <w:snapToGrid w:val="0"/>
        <w:ind w:firstLineChars="200" w:firstLine="480"/>
        <w:rPr>
          <w:rFonts w:asciiTheme="minorEastAsia" w:eastAsiaTheme="minorEastAsia" w:hAnsiTheme="minorEastAsia"/>
          <w:sz w:val="24"/>
        </w:rPr>
      </w:pPr>
      <w:r>
        <w:rPr>
          <w:rFonts w:asciiTheme="minorEastAsia" w:eastAsiaTheme="minorEastAsia" w:hAnsiTheme="minorEastAsia" w:hint="eastAsia"/>
          <w:sz w:val="24"/>
        </w:rPr>
        <w:t>2.经专家组现场评估，本科学校评分</w:t>
      </w:r>
      <w:bookmarkStart w:id="8" w:name="OLE_LINK27"/>
      <w:bookmarkStart w:id="9" w:name="OLE_LINK28"/>
      <w:r>
        <w:rPr>
          <w:rFonts w:asciiTheme="minorEastAsia" w:eastAsiaTheme="minorEastAsia" w:hAnsiTheme="minorEastAsia" w:hint="eastAsia"/>
          <w:sz w:val="24"/>
        </w:rPr>
        <w:t>≥85分</w:t>
      </w:r>
      <w:bookmarkEnd w:id="8"/>
      <w:bookmarkEnd w:id="9"/>
      <w:r>
        <w:rPr>
          <w:rFonts w:asciiTheme="minorEastAsia" w:eastAsiaTheme="minorEastAsia" w:hAnsiTheme="minorEastAsia" w:hint="eastAsia"/>
          <w:sz w:val="24"/>
        </w:rPr>
        <w:t>、专科学校评分≥80分的，报送教育厅党组审议。</w:t>
      </w:r>
    </w:p>
    <w:sectPr w:rsidR="00425C81" w:rsidRPr="007470BB" w:rsidSect="00425C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ED4" w:rsidRDefault="00E72ED4" w:rsidP="007470BB">
      <w:r>
        <w:separator/>
      </w:r>
    </w:p>
  </w:endnote>
  <w:endnote w:type="continuationSeparator" w:id="1">
    <w:p w:rsidR="00E72ED4" w:rsidRDefault="00E72ED4" w:rsidP="007470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ED4" w:rsidRDefault="00E72ED4" w:rsidP="007470BB">
      <w:r>
        <w:separator/>
      </w:r>
    </w:p>
  </w:footnote>
  <w:footnote w:type="continuationSeparator" w:id="1">
    <w:p w:rsidR="00E72ED4" w:rsidRDefault="00E72ED4" w:rsidP="007470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57DC"/>
    <w:rsid w:val="00283845"/>
    <w:rsid w:val="002857DC"/>
    <w:rsid w:val="00291082"/>
    <w:rsid w:val="002A753C"/>
    <w:rsid w:val="00425C81"/>
    <w:rsid w:val="00443925"/>
    <w:rsid w:val="004D1940"/>
    <w:rsid w:val="00521642"/>
    <w:rsid w:val="00546437"/>
    <w:rsid w:val="005D5AD6"/>
    <w:rsid w:val="00634DEE"/>
    <w:rsid w:val="006E28B5"/>
    <w:rsid w:val="006E3E1B"/>
    <w:rsid w:val="007350C6"/>
    <w:rsid w:val="007470BB"/>
    <w:rsid w:val="00777DC7"/>
    <w:rsid w:val="007A5AF1"/>
    <w:rsid w:val="00843744"/>
    <w:rsid w:val="008D3AD3"/>
    <w:rsid w:val="008F3542"/>
    <w:rsid w:val="00A53622"/>
    <w:rsid w:val="00AA3725"/>
    <w:rsid w:val="00B6550E"/>
    <w:rsid w:val="00D14D65"/>
    <w:rsid w:val="00D64E1E"/>
    <w:rsid w:val="00D726B1"/>
    <w:rsid w:val="00E43841"/>
    <w:rsid w:val="00E72ED4"/>
    <w:rsid w:val="00EC51EF"/>
    <w:rsid w:val="00F428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0BB"/>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70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470BB"/>
    <w:rPr>
      <w:sz w:val="18"/>
      <w:szCs w:val="18"/>
    </w:rPr>
  </w:style>
  <w:style w:type="paragraph" w:styleId="a4">
    <w:name w:val="footer"/>
    <w:basedOn w:val="a"/>
    <w:link w:val="Char0"/>
    <w:uiPriority w:val="99"/>
    <w:semiHidden/>
    <w:unhideWhenUsed/>
    <w:rsid w:val="007470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470BB"/>
    <w:rPr>
      <w:sz w:val="18"/>
      <w:szCs w:val="18"/>
    </w:rPr>
  </w:style>
  <w:style w:type="table" w:styleId="a5">
    <w:name w:val="Table Theme"/>
    <w:basedOn w:val="a1"/>
    <w:rsid w:val="007470B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信息中心</dc:creator>
  <cp:lastModifiedBy>信息中心</cp:lastModifiedBy>
  <cp:revision>1</cp:revision>
  <dcterms:created xsi:type="dcterms:W3CDTF">2017-12-04T00:24:00Z</dcterms:created>
  <dcterms:modified xsi:type="dcterms:W3CDTF">2017-12-04T01:09:00Z</dcterms:modified>
</cp:coreProperties>
</file>