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C6D02">
      <w:pPr>
        <w:jc w:val="left"/>
        <w:rPr>
          <w:rFonts w:ascii="黑体" w:hAnsi="黑体" w:eastAsia="黑体" w:cs="黑体"/>
          <w:sz w:val="32"/>
          <w:szCs w:val="32"/>
        </w:rPr>
      </w:pPr>
      <w:r>
        <w:rPr>
          <w:rFonts w:hint="eastAsia" w:ascii="黑体" w:hAnsi="黑体" w:eastAsia="黑体" w:cs="黑体"/>
          <w:sz w:val="32"/>
          <w:szCs w:val="32"/>
        </w:rPr>
        <w:t>附件</w:t>
      </w:r>
    </w:p>
    <w:p w14:paraId="2D4FA4F7">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年教育信息化运维项目意向明细表</w:t>
      </w:r>
    </w:p>
    <w:tbl>
      <w:tblPr>
        <w:tblStyle w:val="8"/>
        <w:tblW w:w="14895" w:type="dxa"/>
        <w:tblInd w:w="-552" w:type="dxa"/>
        <w:tblLayout w:type="fixed"/>
        <w:tblCellMar>
          <w:top w:w="0" w:type="dxa"/>
          <w:left w:w="108" w:type="dxa"/>
          <w:bottom w:w="0" w:type="dxa"/>
          <w:right w:w="108" w:type="dxa"/>
        </w:tblCellMar>
      </w:tblPr>
      <w:tblGrid>
        <w:gridCol w:w="735"/>
        <w:gridCol w:w="2827"/>
        <w:gridCol w:w="4044"/>
        <w:gridCol w:w="6276"/>
        <w:gridCol w:w="777"/>
        <w:gridCol w:w="236"/>
      </w:tblGrid>
      <w:tr w14:paraId="56851035">
        <w:tblPrEx>
          <w:tblCellMar>
            <w:top w:w="0" w:type="dxa"/>
            <w:left w:w="108" w:type="dxa"/>
            <w:bottom w:w="0" w:type="dxa"/>
            <w:right w:w="108" w:type="dxa"/>
          </w:tblCellMar>
        </w:tblPrEx>
        <w:trPr>
          <w:gridAfter w:val="1"/>
          <w:wAfter w:w="236" w:type="dxa"/>
          <w:trHeight w:val="578" w:hRule="atLeast"/>
          <w:tblHead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3591D">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序号</w:t>
            </w:r>
          </w:p>
        </w:tc>
        <w:tc>
          <w:tcPr>
            <w:tcW w:w="2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9836C">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项目名称</w:t>
            </w:r>
          </w:p>
        </w:tc>
        <w:tc>
          <w:tcPr>
            <w:tcW w:w="10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C38F6">
            <w:pPr>
              <w:widowControl/>
              <w:jc w:val="center"/>
              <w:textAlignment w:val="center"/>
              <w:rPr>
                <w:rFonts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项目需求概况</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0D290">
            <w:pPr>
              <w:jc w:val="center"/>
              <w:rPr>
                <w:rFonts w:ascii="黑体" w:hAnsi="黑体" w:eastAsia="黑体" w:cs="黑体"/>
                <w:color w:val="000000"/>
                <w:sz w:val="24"/>
                <w:szCs w:val="24"/>
              </w:rPr>
            </w:pPr>
            <w:r>
              <w:rPr>
                <w:rFonts w:hint="eastAsia" w:ascii="黑体" w:hAnsi="黑体" w:eastAsia="黑体" w:cs="黑体"/>
                <w:color w:val="000000"/>
                <w:sz w:val="24"/>
                <w:szCs w:val="24"/>
              </w:rPr>
              <w:t>实施时间</w:t>
            </w:r>
          </w:p>
        </w:tc>
      </w:tr>
      <w:tr w14:paraId="4C4F3485">
        <w:tblPrEx>
          <w:tblCellMar>
            <w:top w:w="0" w:type="dxa"/>
            <w:left w:w="108" w:type="dxa"/>
            <w:bottom w:w="0" w:type="dxa"/>
            <w:right w:w="108" w:type="dxa"/>
          </w:tblCellMar>
        </w:tblPrEx>
        <w:trPr>
          <w:gridAfter w:val="1"/>
          <w:wAfter w:w="236" w:type="dxa"/>
          <w:trHeight w:val="701" w:hRule="atLeast"/>
          <w:tblHead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6A0A">
            <w:pPr>
              <w:jc w:val="center"/>
              <w:rPr>
                <w:rFonts w:ascii="黑体" w:hAnsi="黑体" w:eastAsia="黑体" w:cs="黑体"/>
                <w:b/>
                <w:bCs/>
                <w:color w:val="000000"/>
                <w:sz w:val="24"/>
                <w:szCs w:val="24"/>
              </w:rPr>
            </w:pPr>
          </w:p>
        </w:tc>
        <w:tc>
          <w:tcPr>
            <w:tcW w:w="2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0696C">
            <w:pPr>
              <w:jc w:val="center"/>
              <w:rPr>
                <w:rFonts w:ascii="黑体" w:hAnsi="黑体" w:eastAsia="黑体" w:cs="黑体"/>
                <w:b/>
                <w:bCs/>
                <w:color w:val="000000"/>
                <w:sz w:val="24"/>
                <w:szCs w:val="24"/>
              </w:rPr>
            </w:pP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D27B">
            <w:pPr>
              <w:widowControl/>
              <w:jc w:val="center"/>
              <w:textAlignment w:val="center"/>
              <w:rPr>
                <w:rFonts w:ascii="黑体" w:hAnsi="黑体" w:eastAsia="黑体" w:cs="黑体"/>
                <w:b/>
                <w:bCs/>
                <w:color w:val="000000"/>
                <w:sz w:val="24"/>
                <w:szCs w:val="24"/>
              </w:rPr>
            </w:pPr>
            <w:r>
              <w:rPr>
                <w:rFonts w:hint="eastAsia" w:ascii="黑体" w:hAnsi="黑体" w:eastAsia="黑体" w:cs="黑体"/>
                <w:color w:val="000000"/>
                <w:kern w:val="0"/>
                <w:sz w:val="24"/>
                <w:szCs w:val="24"/>
                <w:lang w:bidi="ar"/>
              </w:rPr>
              <w:t>项目需求</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9FC8">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主要内容及相关子项目</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46126">
            <w:pPr>
              <w:jc w:val="center"/>
              <w:rPr>
                <w:rFonts w:ascii="宋体" w:hAnsi="宋体" w:eastAsia="宋体" w:cs="宋体"/>
                <w:b/>
                <w:bCs/>
                <w:color w:val="000000"/>
                <w:sz w:val="24"/>
                <w:szCs w:val="24"/>
              </w:rPr>
            </w:pPr>
          </w:p>
        </w:tc>
      </w:tr>
      <w:tr w14:paraId="090947E2">
        <w:tblPrEx>
          <w:tblCellMar>
            <w:top w:w="0" w:type="dxa"/>
            <w:left w:w="108" w:type="dxa"/>
            <w:bottom w:w="0" w:type="dxa"/>
            <w:right w:w="108" w:type="dxa"/>
          </w:tblCellMar>
        </w:tblPrEx>
        <w:trPr>
          <w:gridAfter w:val="1"/>
          <w:wAfter w:w="236" w:type="dxa"/>
          <w:trHeight w:val="60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10B77">
            <w:pPr>
              <w:jc w:val="center"/>
              <w:rPr>
                <w:rFonts w:hint="eastAsia" w:eastAsia="仿宋_GB2312" w:cs="仿宋_GB2312" w:asciiTheme="minorHAnsi" w:hAnsiTheme="minorHAnsi"/>
                <w:color w:val="000000"/>
                <w:kern w:val="2"/>
                <w:sz w:val="21"/>
                <w:szCs w:val="21"/>
                <w:lang w:val="en-US" w:eastAsia="zh-CN" w:bidi="ar-SA"/>
              </w:rPr>
            </w:pPr>
            <w:bookmarkStart w:id="0" w:name="OLE_LINK2" w:colFirst="2" w:colLast="4"/>
            <w:bookmarkStart w:id="1" w:name="OLE_LINK11" w:colFirst="2" w:colLast="3"/>
            <w:bookmarkStart w:id="2" w:name="OLE_LINK23" w:colFirst="4" w:colLast="4"/>
            <w:r>
              <w:rPr>
                <w:rFonts w:hint="eastAsia" w:eastAsia="仿宋_GB2312" w:cs="仿宋_GB2312"/>
                <w:color w:val="000000"/>
                <w:sz w:val="21"/>
                <w:szCs w:val="21"/>
              </w:rPr>
              <w:t>1</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F1C6F">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厅机关互联网租赁费</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9C607">
            <w:pPr>
              <w:keepNext w:val="0"/>
              <w:keepLines w:val="0"/>
              <w:widowControl w:val="0"/>
              <w:suppressLineNumbers w:val="0"/>
              <w:spacing w:before="0" w:beforeAutospacing="0" w:after="0" w:afterAutospacing="0"/>
              <w:ind w:left="0" w:leftChars="0" w:right="0" w:rightChars="0"/>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
              </w:rPr>
              <w:t>满足厅机关办公上网和省视频会议的带宽需求。</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7974">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
              </w:rPr>
              <w:t>厅机关</w:t>
            </w:r>
            <w:r>
              <w:rPr>
                <w:rStyle w:val="21"/>
                <w:rFonts w:hint="eastAsia" w:ascii="仿宋_GB2312" w:hAnsi="仿宋_GB2312" w:eastAsia="仿宋_GB2312" w:cs="仿宋_GB2312"/>
                <w:color w:val="000000"/>
                <w:kern w:val="2"/>
                <w:sz w:val="21"/>
                <w:szCs w:val="21"/>
                <w:lang w:val="en-US" w:eastAsia="zh-CN" w:bidi="ar"/>
              </w:rPr>
              <w:t>1G</w:t>
            </w:r>
            <w:r>
              <w:rPr>
                <w:rStyle w:val="22"/>
                <w:rFonts w:hint="eastAsia" w:ascii="仿宋_GB2312" w:hAnsi="仿宋_GB2312" w:eastAsia="仿宋_GB2312" w:cs="仿宋_GB2312"/>
                <w:color w:val="000000"/>
                <w:kern w:val="2"/>
                <w:sz w:val="21"/>
                <w:szCs w:val="21"/>
                <w:lang w:val="en-US" w:eastAsia="zh-CN" w:bidi="ar"/>
              </w:rPr>
              <w:t>互联网带宽及备份线路带宽。</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DF51">
            <w:pPr>
              <w:keepNext w:val="0"/>
              <w:keepLines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10月</w:t>
            </w:r>
          </w:p>
        </w:tc>
      </w:tr>
      <w:tr w14:paraId="0EFC9C2D">
        <w:tblPrEx>
          <w:tblCellMar>
            <w:top w:w="0" w:type="dxa"/>
            <w:left w:w="108" w:type="dxa"/>
            <w:bottom w:w="0" w:type="dxa"/>
            <w:right w:w="108" w:type="dxa"/>
          </w:tblCellMar>
        </w:tblPrEx>
        <w:trPr>
          <w:gridAfter w:val="1"/>
          <w:wAfter w:w="236" w:type="dxa"/>
          <w:trHeight w:val="7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B7630">
            <w:pPr>
              <w:jc w:val="cente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2</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EE59F">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厅机关教科网使用费+接入费</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23282">
            <w:pPr>
              <w:keepNext w:val="0"/>
              <w:keepLines w:val="0"/>
              <w:suppressLineNumbers w:val="0"/>
              <w:spacing w:before="0" w:beforeLines="0" w:beforeAutospacing="0" w:after="0" w:afterLines="0" w:afterAutospacing="0"/>
              <w:ind w:left="0" w:leftChars="0" w:right="0" w:rightChars="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sz w:val="21"/>
                <w:szCs w:val="21"/>
              </w:rPr>
              <w:t>满足厅机关访问ce</w:t>
            </w:r>
            <w:r>
              <w:rPr>
                <w:rFonts w:hint="eastAsia" w:ascii="仿宋_GB2312" w:hAnsi="仿宋_GB2312" w:eastAsia="仿宋_GB2312" w:cs="仿宋_GB2312"/>
                <w:color w:val="000000"/>
                <w:sz w:val="21"/>
                <w:szCs w:val="21"/>
                <w:lang w:val="en-US" w:eastAsia="zh-CN"/>
              </w:rPr>
              <w:t>r</w:t>
            </w:r>
            <w:r>
              <w:rPr>
                <w:rFonts w:hint="eastAsia" w:ascii="仿宋_GB2312" w:hAnsi="仿宋_GB2312" w:eastAsia="仿宋_GB2312" w:cs="仿宋_GB2312"/>
                <w:color w:val="000000"/>
                <w:sz w:val="21"/>
                <w:szCs w:val="21"/>
              </w:rPr>
              <w:t>net以及教育部视频会议需求。</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BD8F">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教科网</w:t>
            </w:r>
            <w:r>
              <w:rPr>
                <w:rFonts w:hint="eastAsia" w:ascii="仿宋_GB2312" w:hAnsi="仿宋_GB2312" w:eastAsia="仿宋_GB2312" w:cs="仿宋_GB2312"/>
                <w:color w:val="000000"/>
                <w:kern w:val="0"/>
                <w:sz w:val="21"/>
                <w:szCs w:val="21"/>
                <w:lang w:bidi="ar"/>
              </w:rPr>
              <w:t>ce</w:t>
            </w:r>
            <w:r>
              <w:rPr>
                <w:rFonts w:hint="eastAsia" w:ascii="仿宋_GB2312" w:hAnsi="仿宋_GB2312" w:eastAsia="仿宋_GB2312" w:cs="仿宋_GB2312"/>
                <w:color w:val="000000"/>
                <w:kern w:val="0"/>
                <w:sz w:val="21"/>
                <w:szCs w:val="21"/>
                <w:lang w:val="en-US" w:eastAsia="zh-CN" w:bidi="ar"/>
              </w:rPr>
              <w:t>r</w:t>
            </w:r>
            <w:r>
              <w:rPr>
                <w:rFonts w:hint="eastAsia" w:ascii="仿宋_GB2312" w:hAnsi="仿宋_GB2312" w:eastAsia="仿宋_GB2312" w:cs="仿宋_GB2312"/>
                <w:color w:val="000000"/>
                <w:kern w:val="0"/>
                <w:sz w:val="21"/>
                <w:szCs w:val="21"/>
                <w:lang w:bidi="ar"/>
              </w:rPr>
              <w:t>net34M</w:t>
            </w:r>
            <w:r>
              <w:rPr>
                <w:rStyle w:val="12"/>
                <w:rFonts w:hint="eastAsia" w:ascii="仿宋_GB2312" w:hAnsi="仿宋_GB2312" w:eastAsia="仿宋_GB2312" w:cs="仿宋_GB2312"/>
                <w:sz w:val="21"/>
                <w:szCs w:val="21"/>
                <w:lang w:bidi="ar"/>
              </w:rPr>
              <w:t>线路租赁。</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A89B">
            <w:pPr>
              <w:keepNext w:val="0"/>
              <w:keepLines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10月</w:t>
            </w:r>
          </w:p>
        </w:tc>
      </w:tr>
      <w:tr w14:paraId="37B1E036">
        <w:tblPrEx>
          <w:tblCellMar>
            <w:top w:w="0" w:type="dxa"/>
            <w:left w:w="108" w:type="dxa"/>
            <w:bottom w:w="0" w:type="dxa"/>
            <w:right w:w="108" w:type="dxa"/>
          </w:tblCellMar>
        </w:tblPrEx>
        <w:trPr>
          <w:gridAfter w:val="1"/>
          <w:wAfter w:w="236" w:type="dxa"/>
          <w:trHeight w:val="7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FAD92">
            <w:pPr>
              <w:jc w:val="cente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3</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DB5DF">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外网防火墙和上网行为管理</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11A2D">
            <w:pPr>
              <w:keepNext w:val="0"/>
              <w:keepLines w:val="0"/>
              <w:suppressLineNumbers w:val="0"/>
              <w:spacing w:before="0" w:beforeLines="0" w:beforeAutospacing="0" w:after="0" w:afterLines="0" w:afterAutospacing="0"/>
              <w:ind w:left="0" w:leftChars="0" w:right="0" w:rightChars="0"/>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保障厅机关</w:t>
            </w:r>
            <w:r>
              <w:rPr>
                <w:rFonts w:hint="eastAsia" w:ascii="仿宋_GB2312" w:hAnsi="仿宋_GB2312" w:eastAsia="仿宋_GB2312" w:cs="仿宋_GB2312"/>
                <w:color w:val="000000"/>
                <w:sz w:val="21"/>
                <w:szCs w:val="21"/>
              </w:rPr>
              <w:t>电子政务外网</w:t>
            </w:r>
            <w:r>
              <w:rPr>
                <w:rFonts w:hint="eastAsia" w:ascii="仿宋_GB2312" w:hAnsi="仿宋_GB2312" w:eastAsia="仿宋_GB2312" w:cs="仿宋_GB2312"/>
                <w:color w:val="000000"/>
                <w:sz w:val="21"/>
                <w:szCs w:val="21"/>
                <w:lang w:val="en-US" w:eastAsia="zh-CN"/>
              </w:rPr>
              <w:t>边界安全。</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8257">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购置</w:t>
            </w:r>
            <w:r>
              <w:rPr>
                <w:rFonts w:hint="eastAsia" w:ascii="仿宋_GB2312" w:hAnsi="仿宋_GB2312" w:eastAsia="仿宋_GB2312" w:cs="仿宋_GB2312"/>
                <w:color w:val="000000"/>
                <w:sz w:val="21"/>
                <w:szCs w:val="21"/>
              </w:rPr>
              <w:t>防火墙+上网行为管理</w:t>
            </w:r>
            <w:r>
              <w:rPr>
                <w:rFonts w:hint="eastAsia" w:ascii="仿宋_GB2312" w:hAnsi="仿宋_GB2312" w:eastAsia="仿宋_GB2312" w:cs="仿宋_GB2312"/>
                <w:color w:val="000000"/>
                <w:sz w:val="21"/>
                <w:szCs w:val="21"/>
                <w:lang w:val="en-US" w:eastAsia="zh-CN"/>
              </w:rPr>
              <w:t>设备</w:t>
            </w:r>
            <w:r>
              <w:rPr>
                <w:rFonts w:hint="eastAsia" w:ascii="仿宋_GB2312" w:hAnsi="仿宋_GB2312" w:eastAsia="仿宋_GB2312" w:cs="仿宋_GB2312"/>
                <w:color w:val="000000"/>
                <w:sz w:val="21"/>
                <w:szCs w:val="21"/>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B4E2">
            <w:pPr>
              <w:keepNext w:val="0"/>
              <w:keepLines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10月</w:t>
            </w:r>
          </w:p>
        </w:tc>
      </w:tr>
      <w:tr w14:paraId="205D63B3">
        <w:tblPrEx>
          <w:tblCellMar>
            <w:top w:w="0" w:type="dxa"/>
            <w:left w:w="108" w:type="dxa"/>
            <w:bottom w:w="0" w:type="dxa"/>
            <w:right w:w="108" w:type="dxa"/>
          </w:tblCellMar>
        </w:tblPrEx>
        <w:trPr>
          <w:gridAfter w:val="1"/>
          <w:wAfter w:w="236" w:type="dxa"/>
          <w:trHeight w:val="74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40BFB">
            <w:pPr>
              <w:jc w:val="cente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lang w:val="en-US" w:eastAsia="zh-CN"/>
              </w:rPr>
              <w:t>4</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F7F4A">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数据中心设备维保</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FC947">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sz w:val="21"/>
                <w:szCs w:val="21"/>
              </w:rPr>
              <w:t>保证数据中心设备的正常运转。</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76E4">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bidi="ar"/>
              </w:rPr>
              <w:t>为数据中心服务器，网络设备，安全设备，负载均衡等设备提供专业的设备维保服务。</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262B">
            <w:pPr>
              <w:keepNext w:val="0"/>
              <w:keepLines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10月</w:t>
            </w:r>
          </w:p>
        </w:tc>
      </w:tr>
      <w:bookmarkEnd w:id="0"/>
      <w:bookmarkEnd w:id="1"/>
      <w:tr w14:paraId="27FBA24D">
        <w:tblPrEx>
          <w:tblCellMar>
            <w:top w:w="0" w:type="dxa"/>
            <w:left w:w="108" w:type="dxa"/>
            <w:bottom w:w="0" w:type="dxa"/>
            <w:right w:w="108" w:type="dxa"/>
          </w:tblCellMar>
        </w:tblPrEx>
        <w:trPr>
          <w:gridAfter w:val="1"/>
          <w:wAfter w:w="236" w:type="dxa"/>
          <w:trHeight w:val="10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F7AAB">
            <w:pPr>
              <w:jc w:val="cente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lang w:val="en-US" w:eastAsia="zh-CN"/>
              </w:rPr>
              <w:t>5</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FB396">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数据中心2024年机房租赁</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054DE">
            <w:pPr>
              <w:rPr>
                <w:rFonts w:ascii="仿宋_GB2312" w:hAnsi="仿宋_GB2312" w:eastAsia="仿宋_GB2312" w:cs="仿宋_GB2312"/>
                <w:color w:val="000000"/>
                <w:kern w:val="0"/>
                <w:szCs w:val="21"/>
                <w:lang w:bidi="ar"/>
              </w:rPr>
            </w:pPr>
            <w:bookmarkStart w:id="3" w:name="OLE_LINK13"/>
            <w:r>
              <w:rPr>
                <w:rFonts w:hint="eastAsia" w:ascii="仿宋_GB2312" w:hAnsi="仿宋_GB2312" w:eastAsia="仿宋_GB2312" w:cs="仿宋_GB2312"/>
                <w:color w:val="000000"/>
                <w:szCs w:val="21"/>
              </w:rPr>
              <w:t>租用专业的信息系统机房放置数据中心的各类IT设备，为全省教育信息化工作提供高效、稳定的网络保障。</w:t>
            </w:r>
            <w:bookmarkEnd w:id="3"/>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CD06">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租用专业的数</w:t>
            </w:r>
            <w:bookmarkStart w:id="4" w:name="OLE_LINK14"/>
            <w:r>
              <w:rPr>
                <w:rFonts w:hint="eastAsia" w:ascii="仿宋_GB2312" w:hAnsi="仿宋_GB2312" w:eastAsia="仿宋_GB2312" w:cs="仿宋_GB2312"/>
                <w:color w:val="000000"/>
                <w:szCs w:val="21"/>
              </w:rPr>
              <w:t>据中心机房，由</w:t>
            </w:r>
            <w:bookmarkEnd w:id="4"/>
            <w:r>
              <w:rPr>
                <w:rFonts w:hint="eastAsia" w:ascii="仿宋_GB2312" w:hAnsi="仿宋_GB2312" w:eastAsia="仿宋_GB2312" w:cs="仿宋_GB2312"/>
                <w:color w:val="000000"/>
                <w:szCs w:val="21"/>
              </w:rPr>
              <w:t>其提供37个机柜，提供7G电信，1G赛尔网络，100M移动，100M联通的出口带宽。</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1ED1">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9月</w:t>
            </w:r>
          </w:p>
        </w:tc>
      </w:tr>
      <w:bookmarkEnd w:id="2"/>
      <w:tr w14:paraId="774C49FF">
        <w:tblPrEx>
          <w:tblCellMar>
            <w:top w:w="0" w:type="dxa"/>
            <w:left w:w="108" w:type="dxa"/>
            <w:bottom w:w="0" w:type="dxa"/>
            <w:right w:w="108" w:type="dxa"/>
          </w:tblCellMar>
        </w:tblPrEx>
        <w:trPr>
          <w:gridAfter w:val="1"/>
          <w:wAfter w:w="236" w:type="dxa"/>
          <w:trHeight w:val="931"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88AAD">
            <w:pPr>
              <w:jc w:val="center"/>
              <w:rPr>
                <w:rFonts w:hint="eastAsia" w:eastAsia="仿宋_GB2312" w:cs="仿宋_GB2312" w:asciiTheme="minorHAnsi" w:hAnsiTheme="minorHAnsi"/>
                <w:color w:val="000000"/>
                <w:kern w:val="2"/>
                <w:sz w:val="21"/>
                <w:szCs w:val="21"/>
                <w:lang w:val="en-US" w:eastAsia="zh-CN" w:bidi="ar-SA"/>
              </w:rPr>
            </w:pPr>
            <w:bookmarkStart w:id="5" w:name="OLE_LINK3" w:colFirst="2" w:colLast="4"/>
            <w:r>
              <w:rPr>
                <w:rFonts w:hint="eastAsia" w:eastAsia="仿宋_GB2312" w:cs="仿宋_GB2312"/>
                <w:color w:val="000000"/>
                <w:sz w:val="21"/>
                <w:szCs w:val="21"/>
                <w:lang w:val="en-US" w:eastAsia="zh-CN"/>
              </w:rPr>
              <w:t>6</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2552E">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数据中心驻场运维服务</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2DD88">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数据中心基础运维</w:t>
            </w:r>
            <w:r>
              <w:rPr>
                <w:rStyle w:val="11"/>
                <w:rFonts w:hint="eastAsia" w:ascii="仿宋_GB2312" w:hAnsi="仿宋_GB2312" w:eastAsia="仿宋_GB2312" w:cs="仿宋_GB2312"/>
                <w:sz w:val="21"/>
                <w:szCs w:val="21"/>
                <w:lang w:bidi="ar"/>
              </w:rPr>
              <w:t>4</w:t>
            </w:r>
            <w:r>
              <w:rPr>
                <w:rStyle w:val="12"/>
                <w:rFonts w:hint="eastAsia" w:ascii="仿宋_GB2312" w:hAnsi="仿宋_GB2312" w:eastAsia="仿宋_GB2312" w:cs="仿宋_GB2312"/>
                <w:sz w:val="21"/>
                <w:szCs w:val="21"/>
                <w:lang w:bidi="ar"/>
              </w:rPr>
              <w:t>人，安全运维</w:t>
            </w:r>
            <w:r>
              <w:rPr>
                <w:rStyle w:val="11"/>
                <w:rFonts w:hint="eastAsia" w:ascii="仿宋_GB2312" w:hAnsi="仿宋_GB2312" w:eastAsia="仿宋_GB2312" w:cs="仿宋_GB2312"/>
                <w:sz w:val="21"/>
                <w:szCs w:val="21"/>
                <w:lang w:bidi="ar"/>
              </w:rPr>
              <w:t>3</w:t>
            </w:r>
            <w:r>
              <w:rPr>
                <w:rStyle w:val="12"/>
                <w:rFonts w:hint="eastAsia" w:ascii="仿宋_GB2312" w:hAnsi="仿宋_GB2312" w:eastAsia="仿宋_GB2312" w:cs="仿宋_GB2312"/>
                <w:sz w:val="21"/>
                <w:szCs w:val="21"/>
                <w:lang w:bidi="ar"/>
              </w:rPr>
              <w:t>人，全职驻场服务。</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FB50">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bidi="ar"/>
              </w:rPr>
              <w:t>按照《国家教育管理信息系统信息安全保障体系建设指南》要求为数据中心配备的安全管理员、安全审计员、网络管理员、数据库管理员等人员，基于业务体量，考虑AB岗的模式，需要提供专业的7人驻场服务，其中负责基础环境运维的4人，负责安全运维的3人。</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1C12">
            <w:pPr>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10月</w:t>
            </w:r>
          </w:p>
        </w:tc>
      </w:tr>
      <w:tr w14:paraId="4DDA228C">
        <w:tblPrEx>
          <w:tblCellMar>
            <w:top w:w="0" w:type="dxa"/>
            <w:left w:w="108" w:type="dxa"/>
            <w:bottom w:w="0" w:type="dxa"/>
            <w:right w:w="108" w:type="dxa"/>
          </w:tblCellMar>
        </w:tblPrEx>
        <w:trPr>
          <w:gridAfter w:val="1"/>
          <w:wAfter w:w="236" w:type="dxa"/>
          <w:trHeight w:val="492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42BAE">
            <w:pPr>
              <w:jc w:val="cente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lang w:val="en-US" w:eastAsia="zh-CN"/>
              </w:rPr>
              <w:t>7</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0F50A">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教育管理信息系统运维</w:t>
            </w:r>
          </w:p>
        </w:tc>
        <w:tc>
          <w:tcPr>
            <w:tcW w:w="4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DFFF">
            <w:pPr>
              <w:rPr>
                <w:rFonts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采用驻场</w:t>
            </w:r>
            <w:r>
              <w:rPr>
                <w:rFonts w:hint="eastAsia" w:ascii="仿宋_GB2312" w:hAnsi="仿宋_GB2312" w:eastAsia="仿宋_GB2312" w:cs="仿宋_GB2312"/>
                <w:color w:val="000000"/>
                <w:kern w:val="0"/>
                <w:sz w:val="21"/>
                <w:szCs w:val="21"/>
                <w:lang w:val="en-US" w:eastAsia="zh-CN" w:bidi="ar"/>
              </w:rPr>
              <w:t>服务</w:t>
            </w:r>
            <w:r>
              <w:rPr>
                <w:rFonts w:ascii="仿宋_GB2312" w:hAnsi="仿宋_GB2312" w:eastAsia="仿宋_GB2312" w:cs="仿宋_GB2312"/>
                <w:color w:val="000000"/>
                <w:kern w:val="0"/>
                <w:sz w:val="21"/>
                <w:szCs w:val="21"/>
                <w:lang w:bidi="ar"/>
              </w:rPr>
              <w:t>+</w:t>
            </w:r>
            <w:r>
              <w:rPr>
                <w:rFonts w:hint="eastAsia" w:ascii="仿宋_GB2312" w:hAnsi="仿宋_GB2312" w:eastAsia="仿宋_GB2312" w:cs="仿宋_GB2312"/>
                <w:color w:val="000000"/>
                <w:kern w:val="0"/>
                <w:sz w:val="21"/>
                <w:szCs w:val="21"/>
                <w:lang w:bidi="ar"/>
              </w:rPr>
              <w:t>远程运维</w:t>
            </w:r>
            <w:r>
              <w:rPr>
                <w:rFonts w:hint="eastAsia" w:ascii="仿宋_GB2312" w:hAnsi="仿宋_GB2312" w:eastAsia="仿宋_GB2312" w:cs="仿宋_GB2312"/>
                <w:color w:val="000000"/>
                <w:kern w:val="0"/>
                <w:sz w:val="21"/>
                <w:szCs w:val="21"/>
                <w:lang w:val="en-US" w:eastAsia="zh-CN" w:bidi="ar"/>
              </w:rPr>
              <w:t>服务的模式</w:t>
            </w:r>
            <w:r>
              <w:rPr>
                <w:rFonts w:hint="eastAsia" w:ascii="仿宋_GB2312" w:hAnsi="仿宋_GB2312" w:eastAsia="仿宋_GB2312" w:cs="仿宋_GB2312"/>
                <w:color w:val="000000"/>
                <w:kern w:val="0"/>
                <w:sz w:val="21"/>
                <w:szCs w:val="21"/>
                <w:lang w:bidi="ar"/>
              </w:rPr>
              <w:t>，须保障教育厅相关信息系统安全稳定运行和功能升级，满足业务工作需要。</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149F">
            <w:pPr>
              <w:rPr>
                <w:rStyle w:val="12"/>
                <w:rFonts w:hint="default" w:hAnsi="仿宋_GB2312"/>
                <w:sz w:val="21"/>
                <w:szCs w:val="21"/>
                <w:lang w:bidi="ar"/>
              </w:rPr>
            </w:pPr>
            <w:r>
              <w:rPr>
                <w:rFonts w:hint="eastAsia" w:ascii="仿宋_GB2312" w:hAnsi="仿宋_GB2312" w:eastAsia="仿宋_GB2312" w:cs="仿宋_GB2312"/>
                <w:color w:val="000000"/>
                <w:kern w:val="0"/>
                <w:sz w:val="21"/>
                <w:szCs w:val="21"/>
                <w:lang w:bidi="ar"/>
              </w:rPr>
              <w:t>完成</w:t>
            </w:r>
            <w:r>
              <w:rPr>
                <w:rStyle w:val="11"/>
                <w:rFonts w:hint="eastAsia" w:ascii="仿宋_GB2312" w:hAnsi="仿宋_GB2312" w:eastAsia="仿宋_GB2312" w:cs="仿宋_GB2312"/>
                <w:sz w:val="21"/>
                <w:szCs w:val="21"/>
                <w:lang w:bidi="ar"/>
              </w:rPr>
              <w:t>5</w:t>
            </w:r>
            <w:r>
              <w:rPr>
                <w:rStyle w:val="12"/>
                <w:rFonts w:hint="default" w:hAnsi="仿宋_GB2312"/>
                <w:sz w:val="21"/>
                <w:szCs w:val="21"/>
                <w:lang w:bidi="ar"/>
              </w:rPr>
              <w:t>个国家系统</w:t>
            </w:r>
            <w:r>
              <w:rPr>
                <w:rStyle w:val="12"/>
                <w:rFonts w:hint="eastAsia" w:hAnsi="仿宋_GB2312"/>
                <w:sz w:val="21"/>
                <w:szCs w:val="21"/>
                <w:lang w:val="en-US" w:eastAsia="zh-CN" w:bidi="ar"/>
              </w:rPr>
              <w:t>驻场客服服务</w:t>
            </w:r>
            <w:r>
              <w:rPr>
                <w:rStyle w:val="12"/>
                <w:rFonts w:hint="default" w:hAnsi="仿宋_GB2312"/>
                <w:color w:val="auto"/>
                <w:sz w:val="21"/>
                <w:szCs w:val="21"/>
                <w:lang w:bidi="ar"/>
              </w:rPr>
              <w:t>和</w:t>
            </w:r>
            <w:r>
              <w:rPr>
                <w:rStyle w:val="11"/>
                <w:rFonts w:hint="eastAsia" w:ascii="仿宋_GB2312" w:hAnsi="仿宋_GB2312" w:eastAsia="仿宋_GB2312" w:cs="仿宋_GB2312"/>
                <w:color w:val="auto"/>
                <w:sz w:val="21"/>
                <w:szCs w:val="21"/>
                <w:lang w:bidi="ar"/>
              </w:rPr>
              <w:t>15</w:t>
            </w:r>
            <w:r>
              <w:rPr>
                <w:rStyle w:val="12"/>
                <w:rFonts w:hint="default" w:hAnsi="仿宋_GB2312"/>
                <w:color w:val="auto"/>
                <w:sz w:val="21"/>
                <w:szCs w:val="21"/>
                <w:lang w:bidi="ar"/>
              </w:rPr>
              <w:t>个</w:t>
            </w:r>
            <w:r>
              <w:rPr>
                <w:rStyle w:val="12"/>
                <w:rFonts w:hint="default" w:hAnsi="仿宋_GB2312"/>
                <w:sz w:val="21"/>
                <w:szCs w:val="21"/>
                <w:lang w:bidi="ar"/>
              </w:rPr>
              <w:t>信息系统</w:t>
            </w:r>
            <w:r>
              <w:rPr>
                <w:rStyle w:val="12"/>
                <w:rFonts w:hint="eastAsia" w:hAnsi="仿宋_GB2312"/>
                <w:sz w:val="21"/>
                <w:szCs w:val="21"/>
                <w:lang w:val="en-US" w:eastAsia="zh-CN" w:bidi="ar"/>
              </w:rPr>
              <w:t>技术</w:t>
            </w:r>
            <w:r>
              <w:rPr>
                <w:rStyle w:val="12"/>
                <w:rFonts w:hint="default" w:hAnsi="仿宋_GB2312"/>
                <w:sz w:val="21"/>
                <w:szCs w:val="21"/>
                <w:lang w:bidi="ar"/>
              </w:rPr>
              <w:t>运维</w:t>
            </w:r>
            <w:r>
              <w:rPr>
                <w:rStyle w:val="12"/>
                <w:rFonts w:hint="eastAsia" w:hAnsi="仿宋_GB2312"/>
                <w:sz w:val="21"/>
                <w:szCs w:val="21"/>
                <w:lang w:val="en-US" w:eastAsia="zh-CN" w:bidi="ar"/>
              </w:rPr>
              <w:t>服务</w:t>
            </w:r>
            <w:r>
              <w:rPr>
                <w:rStyle w:val="12"/>
                <w:rFonts w:hint="default" w:hAnsi="仿宋_GB2312"/>
                <w:sz w:val="21"/>
                <w:szCs w:val="21"/>
                <w:lang w:bidi="ar"/>
              </w:rPr>
              <w:t>。</w:t>
            </w:r>
          </w:p>
          <w:p w14:paraId="0AFB4546">
            <w:pPr>
              <w:rPr>
                <w:rFonts w:hint="eastAsia" w:ascii="仿宋_GB2312" w:hAnsi="仿宋_GB2312" w:eastAsia="仿宋_GB2312" w:cs="仿宋_GB2312"/>
                <w:b w:val="0"/>
                <w:bCs w:val="0"/>
                <w:color w:val="000000"/>
                <w:sz w:val="21"/>
                <w:szCs w:val="21"/>
                <w:lang w:eastAsia="zh-CN"/>
              </w:rPr>
            </w:pPr>
            <w:bookmarkStart w:id="6" w:name="OLE_LINK12"/>
            <w:r>
              <w:rPr>
                <w:rFonts w:hint="eastAsia" w:ascii="仿宋_GB2312" w:hAnsi="仿宋_GB2312" w:eastAsia="仿宋_GB2312" w:cs="仿宋_GB2312"/>
                <w:b w:val="0"/>
                <w:bCs w:val="0"/>
                <w:color w:val="000000"/>
                <w:sz w:val="21"/>
                <w:szCs w:val="21"/>
                <w:lang w:val="en-US" w:eastAsia="zh-CN"/>
              </w:rPr>
              <w:t>驻场客服</w:t>
            </w:r>
            <w:r>
              <w:rPr>
                <w:rFonts w:hint="eastAsia" w:ascii="仿宋_GB2312" w:hAnsi="仿宋_GB2312" w:eastAsia="仿宋_GB2312" w:cs="仿宋_GB2312"/>
                <w:b w:val="0"/>
                <w:bCs w:val="0"/>
                <w:color w:val="000000"/>
                <w:sz w:val="21"/>
                <w:szCs w:val="21"/>
              </w:rPr>
              <w:t>系统</w:t>
            </w:r>
            <w:r>
              <w:rPr>
                <w:rFonts w:hint="eastAsia" w:ascii="仿宋_GB2312" w:hAnsi="仿宋_GB2312" w:eastAsia="仿宋_GB2312" w:cs="仿宋_GB2312"/>
                <w:b w:val="0"/>
                <w:bCs w:val="0"/>
                <w:color w:val="000000"/>
                <w:sz w:val="21"/>
                <w:szCs w:val="21"/>
                <w:lang w:eastAsia="zh-CN"/>
              </w:rPr>
              <w:t>：</w:t>
            </w:r>
            <w:r>
              <w:rPr>
                <w:rFonts w:hint="eastAsia" w:ascii="仿宋_GB2312" w:hAnsi="仿宋_GB2312" w:eastAsia="仿宋_GB2312" w:cs="仿宋_GB2312"/>
                <w:b w:val="0"/>
                <w:bCs w:val="0"/>
                <w:color w:val="000000"/>
                <w:sz w:val="21"/>
                <w:szCs w:val="21"/>
              </w:rPr>
              <w:t>四川省学籍管理服务平台、全国学前教育管理信息系统、全国中等职业学校学生管理信息系统、全国教师管理信息系统、全国学生资助管理信息系统</w:t>
            </w:r>
            <w:r>
              <w:rPr>
                <w:rFonts w:hint="eastAsia" w:ascii="仿宋_GB2312" w:hAnsi="仿宋_GB2312" w:eastAsia="仿宋_GB2312" w:cs="仿宋_GB2312"/>
                <w:b w:val="0"/>
                <w:bCs w:val="0"/>
                <w:color w:val="000000"/>
                <w:sz w:val="21"/>
                <w:szCs w:val="21"/>
                <w:lang w:eastAsia="zh-CN"/>
              </w:rPr>
              <w:t>。</w:t>
            </w:r>
          </w:p>
          <w:p w14:paraId="347E784C">
            <w:pPr>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sz w:val="21"/>
                <w:szCs w:val="21"/>
                <w:lang w:val="en-US" w:eastAsia="zh-CN"/>
              </w:rPr>
              <w:t>技术服务系统</w:t>
            </w:r>
            <w:bookmarkEnd w:id="6"/>
            <w:r>
              <w:rPr>
                <w:rFonts w:hint="eastAsia" w:ascii="仿宋_GB2312" w:hAnsi="仿宋_GB2312" w:eastAsia="仿宋_GB2312" w:cs="仿宋_GB2312"/>
                <w:b/>
                <w:bCs/>
                <w:color w:val="000000"/>
                <w:sz w:val="21"/>
                <w:szCs w:val="21"/>
                <w:lang w:eastAsia="zh-CN"/>
              </w:rPr>
              <w:t>：</w:t>
            </w:r>
            <w:r>
              <w:rPr>
                <w:rFonts w:hint="eastAsia" w:ascii="仿宋_GB2312" w:hAnsi="仿宋_GB2312" w:eastAsia="仿宋_GB2312" w:cs="仿宋_GB2312"/>
                <w:color w:val="000000"/>
                <w:sz w:val="21"/>
                <w:szCs w:val="21"/>
              </w:rPr>
              <w:t>全国中等职业学校管理信息系统（四川）、四川普通高中信息管理系统、四川省教育大数据管理平台（四川省教育厅政务数据共享交换平台）、四川省教育厅公共信息服务平台、四川省基础教育招生升学综合管理信息系统、四川省学校地理信息GIS系统、四川省高中综合素质评价管理信息系统、四川省学校食堂食品安全智能化管理系统、四川省政务服务网（教育厅版块）、四川省中小学教师信息技术应用能力提升工程2.0培训管理系统、四川省教育厅OA办公系统</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四川省高校网络理政平台、四川省青少年校园足球信息化管理平台、四川省学校地震预警应用服务平台、四川省学校美育信息化管理系统</w:t>
            </w:r>
            <w:r>
              <w:rPr>
                <w:rFonts w:hint="eastAsia" w:ascii="仿宋_GB2312" w:hAnsi="仿宋_GB2312" w:eastAsia="仿宋_GB2312" w:cs="仿宋_GB2312"/>
                <w:color w:val="000000"/>
                <w:sz w:val="21"/>
                <w:szCs w:val="21"/>
                <w:lang w:eastAsia="zh-CN"/>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66A6">
            <w:pPr>
              <w:jc w:val="center"/>
              <w:rPr>
                <w:rFonts w:hint="default" w:ascii="仿宋_GB2312" w:hAnsi="仿宋_GB2312" w:eastAsia="仿宋_GB2312" w:cs="仿宋_GB2312"/>
                <w:color w:val="000000"/>
                <w:kern w:val="2"/>
                <w:sz w:val="21"/>
                <w:szCs w:val="21"/>
                <w:lang w:val="en-US" w:eastAsia="zh-CN" w:bidi="ar-SA"/>
              </w:rPr>
            </w:pPr>
            <w:r>
              <w:rPr>
                <w:rFonts w:hint="default" w:ascii="仿宋_GB2312" w:hAnsi="仿宋_GB2312" w:eastAsia="仿宋_GB2312" w:cs="仿宋_GB2312"/>
                <w:color w:val="000000"/>
                <w:sz w:val="21"/>
                <w:szCs w:val="21"/>
                <w:lang w:val="en-US" w:eastAsia="zh-CN"/>
              </w:rPr>
              <w:t>10</w:t>
            </w:r>
            <w:r>
              <w:rPr>
                <w:rFonts w:hint="eastAsia" w:ascii="仿宋_GB2312" w:hAnsi="仿宋_GB2312" w:eastAsia="仿宋_GB2312" w:cs="仿宋_GB2312"/>
                <w:color w:val="000000"/>
                <w:sz w:val="21"/>
                <w:szCs w:val="21"/>
                <w:lang w:val="en-US" w:eastAsia="zh-CN"/>
              </w:rPr>
              <w:t>月</w:t>
            </w:r>
          </w:p>
        </w:tc>
      </w:tr>
      <w:tr w14:paraId="43AB85F9">
        <w:tblPrEx>
          <w:tblCellMar>
            <w:top w:w="0" w:type="dxa"/>
            <w:left w:w="108" w:type="dxa"/>
            <w:bottom w:w="0" w:type="dxa"/>
            <w:right w:w="108" w:type="dxa"/>
          </w:tblCellMar>
        </w:tblPrEx>
        <w:trPr>
          <w:gridAfter w:val="1"/>
          <w:wAfter w:w="236" w:type="dxa"/>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6B68A">
            <w:pPr>
              <w:jc w:val="center"/>
              <w:rPr>
                <w:rFonts w:hint="eastAsia" w:eastAsia="仿宋_GB2312" w:cs="仿宋_GB2312" w:asciiTheme="minorHAnsi" w:hAnsiTheme="minorHAnsi"/>
                <w:color w:val="000000"/>
                <w:kern w:val="2"/>
                <w:sz w:val="21"/>
                <w:szCs w:val="21"/>
                <w:lang w:val="en-US" w:eastAsia="zh-CN" w:bidi="ar-SA"/>
              </w:rPr>
            </w:pPr>
            <w:bookmarkStart w:id="7" w:name="OLE_LINK22" w:colFirst="4" w:colLast="4"/>
            <w:r>
              <w:rPr>
                <w:rFonts w:hint="eastAsia" w:eastAsia="仿宋_GB2312" w:cs="仿宋_GB2312"/>
                <w:color w:val="000000"/>
                <w:sz w:val="21"/>
                <w:szCs w:val="21"/>
                <w:lang w:val="en-US" w:eastAsia="zh-CN"/>
              </w:rPr>
              <w:t>8</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ABDE0">
            <w:pPr>
              <w:rPr>
                <w:rFonts w:hint="eastAsia" w:eastAsia="仿宋_GB2312" w:cs="仿宋_GB2312" w:asciiTheme="minorHAnsi" w:hAnsiTheme="minorHAnsi"/>
                <w:color w:val="000000"/>
                <w:spacing w:val="-6"/>
                <w:kern w:val="2"/>
                <w:sz w:val="21"/>
                <w:szCs w:val="21"/>
                <w:lang w:val="en-US" w:eastAsia="zh-CN" w:bidi="ar-SA"/>
              </w:rPr>
            </w:pPr>
            <w:r>
              <w:rPr>
                <w:rFonts w:hint="eastAsia" w:eastAsia="仿宋_GB2312" w:cs="仿宋_GB2312"/>
                <w:color w:val="000000"/>
                <w:spacing w:val="-6"/>
                <w:sz w:val="21"/>
                <w:szCs w:val="21"/>
              </w:rPr>
              <w:t>四川省中小学智慧教育平台运维</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33A6A">
            <w:pPr>
              <w:rPr>
                <w:rFonts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rPr>
              <w:t>保障</w:t>
            </w:r>
            <w:r>
              <w:rPr>
                <w:rFonts w:hint="eastAsia" w:ascii="仿宋_GB2312" w:hAnsi="仿宋_GB2312" w:eastAsia="仿宋_GB2312" w:cs="仿宋_GB2312"/>
                <w:color w:val="auto"/>
                <w:sz w:val="21"/>
                <w:szCs w:val="21"/>
                <w:lang w:val="en-US" w:eastAsia="zh-CN"/>
              </w:rPr>
              <w:t>四川省中小学智慧教育</w:t>
            </w:r>
            <w:r>
              <w:rPr>
                <w:rFonts w:hint="eastAsia" w:ascii="仿宋_GB2312" w:hAnsi="仿宋_GB2312" w:eastAsia="仿宋_GB2312" w:cs="仿宋_GB2312"/>
                <w:color w:val="auto"/>
                <w:sz w:val="21"/>
                <w:szCs w:val="21"/>
              </w:rPr>
              <w:t>平台稳定运维，</w:t>
            </w:r>
            <w:r>
              <w:rPr>
                <w:rFonts w:hint="eastAsia" w:ascii="仿宋_GB2312" w:hAnsi="仿宋_GB2312" w:eastAsia="仿宋_GB2312" w:cs="仿宋_GB2312"/>
                <w:color w:val="auto"/>
                <w:sz w:val="21"/>
                <w:szCs w:val="21"/>
                <w:lang w:val="en-US" w:eastAsia="zh-CN"/>
              </w:rPr>
              <w:t>响应</w:t>
            </w:r>
            <w:r>
              <w:rPr>
                <w:rFonts w:hint="eastAsia" w:ascii="仿宋_GB2312" w:hAnsi="仿宋_GB2312" w:eastAsia="仿宋_GB2312" w:cs="仿宋_GB2312"/>
                <w:color w:val="auto"/>
                <w:sz w:val="21"/>
                <w:szCs w:val="21"/>
              </w:rPr>
              <w:t>功能变化需求。</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9A60">
            <w:pPr>
              <w:widowControl/>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highlight w:val="none"/>
                <w:lang w:val="en-US" w:eastAsia="zh-CN"/>
              </w:rPr>
              <w:t>开展中小学智慧教育平台现有的德育、课程学习、体育、美育、劳动教育等专区，教师研修、特色专区板块下各类专题资源功能维护和新增业务支撑；智慧平台体系对接；首页版面维护更新；后台的管理和统计功能维护；定期检查修复系统网络安全漏洞等系统功能；保障平台稳定运行。安排技术和客服等驻场人员，开展资源和数据维护。</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F594">
            <w:pPr>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10月</w:t>
            </w:r>
          </w:p>
        </w:tc>
      </w:tr>
      <w:bookmarkEnd w:id="5"/>
      <w:tr w14:paraId="17EDB53F">
        <w:tblPrEx>
          <w:tblCellMar>
            <w:top w:w="0" w:type="dxa"/>
            <w:left w:w="108" w:type="dxa"/>
            <w:bottom w:w="0" w:type="dxa"/>
            <w:right w:w="108" w:type="dxa"/>
          </w:tblCellMar>
        </w:tblPrEx>
        <w:trPr>
          <w:gridAfter w:val="1"/>
          <w:wAfter w:w="236" w:type="dxa"/>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80B4">
            <w:pPr>
              <w:jc w:val="center"/>
              <w:rPr>
                <w:rFonts w:hint="eastAsia" w:eastAsia="仿宋_GB2312" w:cs="仿宋_GB2312" w:asciiTheme="minorHAnsi" w:hAnsiTheme="minorHAnsi"/>
                <w:color w:val="000000"/>
                <w:kern w:val="2"/>
                <w:sz w:val="21"/>
                <w:szCs w:val="21"/>
                <w:lang w:val="en-US" w:eastAsia="zh-CN" w:bidi="ar-SA"/>
              </w:rPr>
            </w:pPr>
            <w:bookmarkStart w:id="8" w:name="OLE_LINK4" w:colFirst="2" w:colLast="4"/>
            <w:r>
              <w:rPr>
                <w:rFonts w:hint="eastAsia" w:eastAsia="仿宋_GB2312" w:cs="仿宋_GB2312"/>
                <w:color w:val="000000"/>
                <w:sz w:val="21"/>
                <w:szCs w:val="21"/>
                <w:lang w:val="en-US" w:eastAsia="zh-CN"/>
              </w:rPr>
              <w:t>9</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0AC2">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四川云教直播课堂平台运维</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563D9">
            <w:pP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sz w:val="21"/>
                <w:szCs w:val="21"/>
              </w:rPr>
              <w:t>保障</w:t>
            </w:r>
            <w:r>
              <w:rPr>
                <w:rFonts w:hint="eastAsia" w:ascii="仿宋_GB2312" w:hAnsi="仿宋_GB2312" w:eastAsia="仿宋_GB2312" w:cs="仿宋_GB2312"/>
                <w:color w:val="auto"/>
                <w:sz w:val="21"/>
                <w:szCs w:val="21"/>
                <w:lang w:val="en-US" w:eastAsia="zh-CN"/>
              </w:rPr>
              <w:t>四川省中云教</w:t>
            </w:r>
            <w:r>
              <w:rPr>
                <w:rFonts w:hint="eastAsia" w:ascii="仿宋_GB2312" w:hAnsi="仿宋_GB2312" w:eastAsia="仿宋_GB2312" w:cs="仿宋_GB2312"/>
                <w:color w:val="auto"/>
                <w:sz w:val="21"/>
                <w:szCs w:val="21"/>
              </w:rPr>
              <w:t>平台稳定运维，</w:t>
            </w:r>
            <w:r>
              <w:rPr>
                <w:rFonts w:hint="eastAsia" w:ascii="仿宋_GB2312" w:hAnsi="仿宋_GB2312" w:eastAsia="仿宋_GB2312" w:cs="仿宋_GB2312"/>
                <w:color w:val="auto"/>
                <w:sz w:val="21"/>
                <w:szCs w:val="21"/>
                <w:lang w:val="en-US" w:eastAsia="zh-CN"/>
              </w:rPr>
              <w:t>响应</w:t>
            </w:r>
            <w:r>
              <w:rPr>
                <w:rFonts w:hint="eastAsia" w:ascii="仿宋_GB2312" w:hAnsi="仿宋_GB2312" w:eastAsia="仿宋_GB2312" w:cs="仿宋_GB2312"/>
                <w:color w:val="auto"/>
                <w:sz w:val="21"/>
                <w:szCs w:val="21"/>
              </w:rPr>
              <w:t>功能变化需求。</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2FBB">
            <w:pP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开展</w:t>
            </w:r>
            <w:r>
              <w:rPr>
                <w:rFonts w:hint="eastAsia" w:ascii="仿宋_GB2312" w:hAnsi="仿宋_GB2312" w:eastAsia="仿宋_GB2312" w:cs="仿宋_GB2312"/>
                <w:color w:val="auto"/>
                <w:sz w:val="21"/>
                <w:szCs w:val="21"/>
              </w:rPr>
              <w:t>四川云教直播课堂平台</w:t>
            </w:r>
            <w:r>
              <w:rPr>
                <w:rFonts w:hint="eastAsia" w:ascii="仿宋_GB2312" w:hAnsi="仿宋_GB2312" w:eastAsia="仿宋_GB2312" w:cs="仿宋_GB2312"/>
                <w:color w:val="auto"/>
                <w:sz w:val="21"/>
                <w:szCs w:val="21"/>
                <w:highlight w:val="none"/>
                <w:lang w:eastAsia="zh-CN"/>
              </w:rPr>
              <w:t>现有的首页、名师、</w:t>
            </w:r>
            <w:r>
              <w:rPr>
                <w:rFonts w:hint="eastAsia" w:ascii="仿宋_GB2312" w:hAnsi="仿宋_GB2312" w:eastAsia="仿宋_GB2312" w:cs="仿宋_GB2312"/>
                <w:color w:val="auto"/>
                <w:sz w:val="21"/>
                <w:szCs w:val="21"/>
                <w:highlight w:val="none"/>
                <w:lang w:val="en-US" w:eastAsia="zh-CN"/>
              </w:rPr>
              <w:t>直播</w:t>
            </w:r>
            <w:r>
              <w:rPr>
                <w:rFonts w:hint="eastAsia" w:ascii="仿宋_GB2312" w:hAnsi="仿宋_GB2312" w:eastAsia="仿宋_GB2312" w:cs="仿宋_GB2312"/>
                <w:color w:val="auto"/>
                <w:sz w:val="21"/>
                <w:szCs w:val="21"/>
                <w:highlight w:val="none"/>
                <w:lang w:eastAsia="zh-CN"/>
              </w:rPr>
              <w:t>课堂、互动教研、资源中心、</w:t>
            </w:r>
            <w:r>
              <w:rPr>
                <w:rFonts w:hint="eastAsia" w:ascii="仿宋_GB2312" w:hAnsi="仿宋_GB2312" w:eastAsia="仿宋_GB2312" w:cs="仿宋_GB2312"/>
                <w:color w:val="auto"/>
                <w:sz w:val="21"/>
                <w:szCs w:val="21"/>
                <w:highlight w:val="none"/>
                <w:lang w:val="en-US" w:eastAsia="zh-CN"/>
              </w:rPr>
              <w:t>教学安排</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直播监播、</w:t>
            </w:r>
            <w:r>
              <w:rPr>
                <w:rFonts w:hint="eastAsia" w:ascii="仿宋_GB2312" w:hAnsi="仿宋_GB2312" w:eastAsia="仿宋_GB2312" w:cs="仿宋_GB2312"/>
                <w:color w:val="auto"/>
                <w:sz w:val="21"/>
                <w:szCs w:val="21"/>
                <w:highlight w:val="none"/>
                <w:lang w:eastAsia="zh-CN"/>
              </w:rPr>
              <w:t>联盟管理、</w:t>
            </w:r>
            <w:r>
              <w:rPr>
                <w:rFonts w:hint="eastAsia" w:ascii="仿宋_GB2312" w:hAnsi="仿宋_GB2312" w:eastAsia="仿宋_GB2312" w:cs="仿宋_GB2312"/>
                <w:color w:val="auto"/>
                <w:sz w:val="21"/>
                <w:szCs w:val="21"/>
                <w:highlight w:val="none"/>
                <w:lang w:val="en-US" w:eastAsia="zh-CN"/>
              </w:rPr>
              <w:t>地方频道、</w:t>
            </w:r>
            <w:r>
              <w:rPr>
                <w:rFonts w:hint="eastAsia" w:ascii="仿宋_GB2312" w:hAnsi="仿宋_GB2312" w:eastAsia="仿宋_GB2312" w:cs="仿宋_GB2312"/>
                <w:color w:val="auto"/>
                <w:sz w:val="21"/>
                <w:szCs w:val="21"/>
                <w:highlight w:val="none"/>
                <w:lang w:eastAsia="zh-CN"/>
              </w:rPr>
              <w:t>审核发布、</w:t>
            </w:r>
            <w:r>
              <w:rPr>
                <w:rFonts w:hint="eastAsia" w:ascii="仿宋_GB2312" w:hAnsi="仿宋_GB2312" w:eastAsia="仿宋_GB2312" w:cs="仿宋_GB2312"/>
                <w:color w:val="auto"/>
                <w:sz w:val="21"/>
                <w:szCs w:val="21"/>
                <w:highlight w:val="none"/>
                <w:lang w:val="en-US" w:eastAsia="zh-CN"/>
              </w:rPr>
              <w:t>统计分析、</w:t>
            </w:r>
            <w:r>
              <w:rPr>
                <w:rFonts w:hint="eastAsia" w:ascii="仿宋_GB2312" w:hAnsi="仿宋_GB2312" w:eastAsia="仿宋_GB2312" w:cs="仿宋_GB2312"/>
                <w:color w:val="auto"/>
                <w:sz w:val="21"/>
                <w:szCs w:val="21"/>
                <w:highlight w:val="none"/>
                <w:lang w:eastAsia="zh-CN"/>
              </w:rPr>
              <w:t>后台管理等系统功能</w:t>
            </w:r>
            <w:r>
              <w:rPr>
                <w:rFonts w:hint="eastAsia" w:ascii="仿宋_GB2312" w:hAnsi="仿宋_GB2312" w:eastAsia="仿宋_GB2312" w:cs="仿宋_GB2312"/>
                <w:color w:val="auto"/>
                <w:sz w:val="21"/>
                <w:szCs w:val="21"/>
              </w:rPr>
              <w:t>运维升级服务；</w:t>
            </w:r>
            <w:r>
              <w:rPr>
                <w:rFonts w:hint="eastAsia" w:ascii="仿宋_GB2312" w:hAnsi="仿宋_GB2312" w:eastAsia="仿宋_GB2312" w:cs="仿宋_GB2312"/>
                <w:color w:val="auto"/>
                <w:sz w:val="21"/>
                <w:szCs w:val="21"/>
                <w:highlight w:val="none"/>
                <w:lang w:val="en-US" w:eastAsia="zh-CN"/>
              </w:rPr>
              <w:t>升级个人使用数据分析、课程点播界面、运营指标处理等功能；</w:t>
            </w:r>
            <w:r>
              <w:rPr>
                <w:rFonts w:hint="eastAsia" w:ascii="仿宋_GB2312" w:hAnsi="仿宋_GB2312" w:eastAsia="仿宋_GB2312" w:cs="仿宋_GB2312"/>
                <w:color w:val="auto"/>
                <w:sz w:val="21"/>
                <w:szCs w:val="21"/>
              </w:rPr>
              <w:t>168余个主播教室输出信号</w:t>
            </w:r>
            <w:r>
              <w:rPr>
                <w:rFonts w:hint="eastAsia" w:ascii="仿宋_GB2312" w:hAnsi="仿宋_GB2312" w:eastAsia="仿宋_GB2312" w:cs="仿宋_GB2312"/>
                <w:color w:val="auto"/>
                <w:sz w:val="21"/>
                <w:szCs w:val="21"/>
                <w:lang w:val="en-US" w:eastAsia="zh-CN"/>
              </w:rPr>
              <w:t>巡检</w:t>
            </w:r>
            <w:r>
              <w:rPr>
                <w:rFonts w:hint="eastAsia" w:ascii="仿宋_GB2312" w:hAnsi="仿宋_GB2312" w:eastAsia="仿宋_GB2312" w:cs="仿宋_GB2312"/>
                <w:color w:val="auto"/>
                <w:sz w:val="21"/>
                <w:szCs w:val="21"/>
              </w:rPr>
              <w:t>和故障排查；2</w:t>
            </w:r>
            <w:r>
              <w:rPr>
                <w:rFonts w:hint="eastAsia" w:ascii="仿宋_GB2312" w:hAnsi="仿宋_GB2312" w:eastAsia="仿宋_GB2312" w:cs="仿宋_GB2312"/>
                <w:color w:val="auto"/>
                <w:sz w:val="21"/>
                <w:szCs w:val="21"/>
                <w:lang w:val="en-US" w:eastAsia="zh-CN"/>
              </w:rPr>
              <w:t>00</w:t>
            </w:r>
            <w:r>
              <w:rPr>
                <w:rFonts w:hint="eastAsia" w:ascii="仿宋_GB2312" w:hAnsi="仿宋_GB2312" w:eastAsia="仿宋_GB2312" w:cs="仿宋_GB2312"/>
                <w:color w:val="auto"/>
                <w:sz w:val="21"/>
                <w:szCs w:val="21"/>
              </w:rPr>
              <w:t>0余所学校接收使用技术服务；视频课程信息安全自动审核；定期检查修复系统网络安全漏洞，保障直播平台稳定运行。</w:t>
            </w:r>
            <w:r>
              <w:rPr>
                <w:rFonts w:hint="eastAsia" w:ascii="仿宋_GB2312" w:hAnsi="仿宋_GB2312" w:eastAsia="仿宋_GB2312" w:cs="仿宋_GB2312"/>
                <w:color w:val="auto"/>
                <w:sz w:val="21"/>
                <w:szCs w:val="21"/>
                <w:lang w:val="en-US" w:eastAsia="zh-CN"/>
              </w:rPr>
              <w:t>安排</w:t>
            </w:r>
            <w:r>
              <w:rPr>
                <w:rFonts w:hint="eastAsia" w:ascii="仿宋_GB2312" w:hAnsi="仿宋_GB2312" w:eastAsia="仿宋_GB2312" w:cs="仿宋_GB2312"/>
                <w:color w:val="auto"/>
                <w:sz w:val="21"/>
                <w:szCs w:val="21"/>
                <w:highlight w:val="none"/>
                <w:lang w:val="en-US" w:eastAsia="zh-CN"/>
              </w:rPr>
              <w:t>技术和客服等驻场人员，开展资源和数据维护。</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46C4">
            <w:pPr>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10月</w:t>
            </w:r>
          </w:p>
        </w:tc>
      </w:tr>
      <w:tr w14:paraId="79FA8BC7">
        <w:tblPrEx>
          <w:tblCellMar>
            <w:top w:w="0" w:type="dxa"/>
            <w:left w:w="108" w:type="dxa"/>
            <w:bottom w:w="0" w:type="dxa"/>
            <w:right w:w="108" w:type="dxa"/>
          </w:tblCellMar>
        </w:tblPrEx>
        <w:trPr>
          <w:gridAfter w:val="1"/>
          <w:wAfter w:w="236" w:type="dxa"/>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FC0C">
            <w:pPr>
              <w:jc w:val="center"/>
              <w:rPr>
                <w:rFonts w:hint="default"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lang w:val="en-US" w:eastAsia="zh-CN"/>
              </w:rPr>
              <w:t>10</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2CE3">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数据中心2024年网络安全等级保护测评</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AD0F7">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由拥有等保测评资质的机构对</w:t>
            </w:r>
            <w:r>
              <w:rPr>
                <w:rFonts w:hint="eastAsia" w:ascii="仿宋_GB2312" w:hAnsi="仿宋_GB2312" w:eastAsia="仿宋_GB2312" w:cs="仿宋_GB2312"/>
                <w:color w:val="000000"/>
                <w:kern w:val="0"/>
                <w:sz w:val="21"/>
                <w:szCs w:val="21"/>
                <w:lang w:val="en-US" w:eastAsia="zh-CN" w:bidi="ar"/>
              </w:rPr>
              <w:t>17</w:t>
            </w:r>
            <w:r>
              <w:rPr>
                <w:rStyle w:val="12"/>
                <w:rFonts w:hint="eastAsia" w:ascii="仿宋_GB2312" w:hAnsi="仿宋_GB2312" w:eastAsia="仿宋_GB2312" w:cs="仿宋_GB2312"/>
                <w:sz w:val="21"/>
                <w:szCs w:val="21"/>
                <w:lang w:bidi="ar"/>
              </w:rPr>
              <w:t>个系统开展等保测评，并出具测评报告。</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156A">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bidi="ar"/>
              </w:rPr>
              <w:t>落实网络安全法，对</w:t>
            </w:r>
            <w:r>
              <w:rPr>
                <w:rFonts w:hint="eastAsia" w:ascii="仿宋_GB2312" w:hAnsi="仿宋_GB2312" w:eastAsia="仿宋_GB2312" w:cs="仿宋_GB2312"/>
                <w:color w:val="000000"/>
                <w:kern w:val="0"/>
                <w:sz w:val="21"/>
                <w:szCs w:val="21"/>
                <w:lang w:val="en-US" w:eastAsia="zh-CN" w:bidi="ar"/>
              </w:rPr>
              <w:t>17</w:t>
            </w:r>
            <w:r>
              <w:rPr>
                <w:rFonts w:hint="eastAsia" w:ascii="仿宋_GB2312" w:hAnsi="仿宋_GB2312" w:eastAsia="仿宋_GB2312" w:cs="仿宋_GB2312"/>
                <w:color w:val="000000"/>
                <w:kern w:val="0"/>
                <w:sz w:val="21"/>
                <w:szCs w:val="21"/>
                <w:lang w:bidi="ar"/>
              </w:rPr>
              <w:t>个信息系统开展等保测评工作。</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B355">
            <w:pPr>
              <w:keepNext w:val="0"/>
              <w:keepLines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10月</w:t>
            </w:r>
          </w:p>
        </w:tc>
      </w:tr>
      <w:tr w14:paraId="2F6B2B9A">
        <w:tblPrEx>
          <w:tblCellMar>
            <w:top w:w="0" w:type="dxa"/>
            <w:left w:w="108" w:type="dxa"/>
            <w:bottom w:w="0" w:type="dxa"/>
            <w:right w:w="108" w:type="dxa"/>
          </w:tblCellMar>
        </w:tblPrEx>
        <w:trPr>
          <w:gridAfter w:val="1"/>
          <w:wAfter w:w="236" w:type="dxa"/>
          <w:trHeight w:val="9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02FA">
            <w:pPr>
              <w:jc w:val="center"/>
              <w:rPr>
                <w:rFonts w:hint="default" w:eastAsia="仿宋_GB2312" w:cs="仿宋_GB2312" w:asciiTheme="minorHAnsi" w:hAnsiTheme="minorHAnsi"/>
                <w:color w:val="000000"/>
                <w:kern w:val="2"/>
                <w:sz w:val="21"/>
                <w:szCs w:val="21"/>
                <w:lang w:val="en-US" w:eastAsia="zh-CN" w:bidi="ar-SA"/>
              </w:rPr>
            </w:pPr>
            <w:bookmarkStart w:id="9" w:name="OLE_LINK1" w:colFirst="3" w:colLast="4"/>
            <w:r>
              <w:rPr>
                <w:rFonts w:hint="eastAsia" w:eastAsia="仿宋_GB2312" w:cs="仿宋_GB2312"/>
                <w:color w:val="000000"/>
                <w:sz w:val="21"/>
                <w:szCs w:val="21"/>
                <w:lang w:val="en-US" w:eastAsia="zh-CN"/>
              </w:rPr>
              <w:t>11</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2FEA">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四川省教育系统网络舆情监测及预警服务</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26485">
            <w:pPr>
              <w:rPr>
                <w:rFonts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采用技术平台</w:t>
            </w:r>
            <w:r>
              <w:rPr>
                <w:rFonts w:ascii="仿宋_GB2312" w:hAnsi="仿宋_GB2312" w:eastAsia="仿宋_GB2312" w:cs="仿宋_GB2312"/>
                <w:color w:val="000000"/>
                <w:kern w:val="0"/>
                <w:sz w:val="21"/>
                <w:szCs w:val="21"/>
                <w:lang w:bidi="ar"/>
              </w:rPr>
              <w:t>+</w:t>
            </w:r>
            <w:r>
              <w:rPr>
                <w:rFonts w:hint="eastAsia" w:ascii="仿宋_GB2312" w:hAnsi="仿宋_GB2312" w:eastAsia="仿宋_GB2312" w:cs="仿宋_GB2312"/>
                <w:color w:val="000000"/>
                <w:kern w:val="0"/>
                <w:sz w:val="21"/>
                <w:szCs w:val="21"/>
                <w:lang w:bidi="ar"/>
              </w:rPr>
              <w:t>人工的方式，对全省教育系统网络舆情进行监控并及时提供监测预警信息，定期编制网络舆情简报</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并提供驻场服务</w:t>
            </w:r>
            <w:r>
              <w:rPr>
                <w:rFonts w:hint="eastAsia" w:ascii="仿宋_GB2312" w:hAnsi="仿宋_GB2312" w:eastAsia="仿宋_GB2312" w:cs="仿宋_GB2312"/>
                <w:color w:val="000000"/>
                <w:kern w:val="0"/>
                <w:sz w:val="21"/>
                <w:szCs w:val="21"/>
                <w:lang w:bidi="ar"/>
              </w:rPr>
              <w:t>。</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9551">
            <w:pPr>
              <w:rPr>
                <w:rFonts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bidi="ar"/>
              </w:rPr>
              <w:t>全省教育系统网络舆情监控服务，定期提供网络舆情简报，主要提供全省网络舆情监</w:t>
            </w:r>
            <w:bookmarkStart w:id="10" w:name="OLE_LINK17"/>
            <w:r>
              <w:rPr>
                <w:rFonts w:hint="eastAsia" w:ascii="仿宋_GB2312" w:hAnsi="仿宋_GB2312" w:eastAsia="仿宋_GB2312" w:cs="仿宋_GB2312"/>
                <w:color w:val="000000"/>
                <w:kern w:val="0"/>
                <w:sz w:val="21"/>
                <w:szCs w:val="21"/>
                <w:lang w:bidi="ar"/>
              </w:rPr>
              <w:t>测与采集服务、网络舆情人工研判与报送服务、网络舆情专业报</w:t>
            </w:r>
            <w:bookmarkEnd w:id="10"/>
            <w:r>
              <w:rPr>
                <w:rFonts w:hint="eastAsia" w:ascii="仿宋_GB2312" w:hAnsi="仿宋_GB2312" w:eastAsia="仿宋_GB2312" w:cs="仿宋_GB2312"/>
                <w:color w:val="000000"/>
                <w:kern w:val="0"/>
                <w:sz w:val="21"/>
                <w:szCs w:val="21"/>
                <w:lang w:bidi="ar"/>
              </w:rPr>
              <w:t>告服务、网络舆情应急支撑服务</w:t>
            </w:r>
            <w:r>
              <w:rPr>
                <w:rFonts w:hint="eastAsia" w:ascii="仿宋_GB2312" w:hAnsi="仿宋_GB2312" w:eastAsia="仿宋_GB2312" w:cs="仿宋_GB2312"/>
                <w:color w:val="000000"/>
                <w:kern w:val="0"/>
                <w:sz w:val="21"/>
                <w:szCs w:val="21"/>
                <w:lang w:eastAsia="zh-CN" w:bidi="ar"/>
              </w:rPr>
              <w:t>，</w:t>
            </w:r>
            <w:r>
              <w:rPr>
                <w:rFonts w:hint="eastAsia" w:ascii="仿宋_GB2312" w:hAnsi="仿宋_GB2312" w:eastAsia="仿宋_GB2312" w:cs="仿宋_GB2312"/>
                <w:color w:val="000000"/>
                <w:kern w:val="0"/>
                <w:sz w:val="21"/>
                <w:szCs w:val="21"/>
                <w:lang w:val="en-US" w:eastAsia="zh-CN" w:bidi="ar"/>
              </w:rPr>
              <w:t>并提供驻场服务</w:t>
            </w:r>
            <w:r>
              <w:rPr>
                <w:rFonts w:hint="eastAsia" w:ascii="仿宋_GB2312" w:hAnsi="仿宋_GB2312" w:eastAsia="仿宋_GB2312" w:cs="仿宋_GB2312"/>
                <w:color w:val="000000"/>
                <w:kern w:val="0"/>
                <w:sz w:val="21"/>
                <w:szCs w:val="21"/>
                <w:lang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A22F">
            <w:pPr>
              <w:jc w:val="center"/>
              <w:rPr>
                <w:rFonts w:hint="default" w:ascii="仿宋_GB2312" w:hAnsi="仿宋_GB2312" w:eastAsia="仿宋_GB2312" w:cs="仿宋_GB2312"/>
                <w:color w:val="000000"/>
                <w:kern w:val="2"/>
                <w:sz w:val="21"/>
                <w:szCs w:val="21"/>
                <w:lang w:val="en-US" w:eastAsia="zh-CN" w:bidi="ar-SA"/>
              </w:rPr>
            </w:pPr>
            <w:r>
              <w:rPr>
                <w:rFonts w:hint="default" w:ascii="仿宋_GB2312" w:hAnsi="仿宋_GB2312" w:eastAsia="仿宋_GB2312" w:cs="仿宋_GB2312"/>
                <w:color w:val="000000"/>
                <w:sz w:val="21"/>
                <w:szCs w:val="21"/>
                <w:lang w:val="en-US" w:eastAsia="zh-CN"/>
              </w:rPr>
              <w:t>10</w:t>
            </w:r>
            <w:r>
              <w:rPr>
                <w:rFonts w:hint="eastAsia" w:ascii="仿宋_GB2312" w:hAnsi="仿宋_GB2312" w:eastAsia="仿宋_GB2312" w:cs="仿宋_GB2312"/>
                <w:color w:val="000000"/>
                <w:sz w:val="21"/>
                <w:szCs w:val="21"/>
                <w:lang w:val="en-US" w:eastAsia="zh-CN"/>
              </w:rPr>
              <w:t>月</w:t>
            </w:r>
          </w:p>
        </w:tc>
      </w:tr>
      <w:bookmarkEnd w:id="7"/>
      <w:bookmarkEnd w:id="8"/>
      <w:bookmarkEnd w:id="9"/>
      <w:tr w14:paraId="12F9C335">
        <w:tblPrEx>
          <w:tblCellMar>
            <w:top w:w="0" w:type="dxa"/>
            <w:left w:w="108" w:type="dxa"/>
            <w:bottom w:w="0" w:type="dxa"/>
            <w:right w:w="108" w:type="dxa"/>
          </w:tblCellMar>
        </w:tblPrEx>
        <w:trPr>
          <w:gridAfter w:val="1"/>
          <w:wAfter w:w="236" w:type="dxa"/>
          <w:trHeight w:val="4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567E">
            <w:pPr>
              <w:jc w:val="center"/>
              <w:rPr>
                <w:rFonts w:hint="default" w:eastAsia="仿宋_GB2312" w:cs="仿宋_GB2312" w:asciiTheme="minorHAnsi" w:hAnsiTheme="minorHAnsi"/>
                <w:color w:val="000000"/>
                <w:kern w:val="2"/>
                <w:sz w:val="21"/>
                <w:szCs w:val="21"/>
                <w:lang w:val="en-US" w:eastAsia="zh-CN" w:bidi="ar-SA"/>
              </w:rPr>
            </w:pPr>
            <w:bookmarkStart w:id="11" w:name="OLE_LINK16" w:colFirst="2" w:colLast="3"/>
            <w:bookmarkStart w:id="12" w:name="OLE_LINK5" w:colFirst="2" w:colLast="4"/>
            <w:bookmarkStart w:id="13" w:name="OLE_LINK21" w:colFirst="4" w:colLast="4"/>
            <w:r>
              <w:rPr>
                <w:rFonts w:hint="eastAsia" w:eastAsia="仿宋_GB2312" w:cs="仿宋_GB2312"/>
                <w:color w:val="000000"/>
                <w:sz w:val="21"/>
                <w:szCs w:val="21"/>
                <w:lang w:val="en-US" w:eastAsia="zh-CN"/>
              </w:rPr>
              <w:t>12</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0F18">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数据灾备</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86907">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完成信息系统的数据库的备份，并可进行恢复校验。</w:t>
            </w:r>
          </w:p>
          <w:p w14:paraId="62426A36">
            <w:pPr>
              <w:keepNext w:val="0"/>
              <w:keepLines w:val="0"/>
              <w:suppressLineNumbers w:val="0"/>
              <w:spacing w:before="0" w:beforeLines="0" w:beforeAutospacing="0" w:after="0" w:afterLines="0" w:afterAutospacing="0"/>
              <w:ind w:left="0" w:leftChars="0" w:right="0" w:rightChars="0"/>
              <w:jc w:val="left"/>
              <w:rPr>
                <w:rFonts w:hint="eastAsia" w:ascii="仿宋_GB2312" w:hAnsi="仿宋_GB2312" w:eastAsia="仿宋_GB2312" w:cs="仿宋_GB2312"/>
                <w:color w:val="000000"/>
                <w:kern w:val="2"/>
                <w:sz w:val="21"/>
                <w:szCs w:val="21"/>
                <w:lang w:val="en-US" w:eastAsia="zh-CN" w:bidi="ar-SA"/>
              </w:rPr>
            </w:pP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B367">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对四川省教育厅公共信息服务平台的4个模块（四川普通高中信息管理模块，四川省教育厅公共信息服务模块，四川省招生升学综合管理信息模块，四川省学校食堂食品安全智能化管理模块）进行数据灾备。</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BA2F">
            <w:pPr>
              <w:keepNext w:val="0"/>
              <w:keepLines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10月</w:t>
            </w:r>
          </w:p>
        </w:tc>
      </w:tr>
      <w:bookmarkEnd w:id="11"/>
      <w:tr w14:paraId="296FCB93">
        <w:tblPrEx>
          <w:tblCellMar>
            <w:top w:w="0" w:type="dxa"/>
            <w:left w:w="108" w:type="dxa"/>
            <w:bottom w:w="0" w:type="dxa"/>
            <w:right w:w="108" w:type="dxa"/>
          </w:tblCellMar>
        </w:tblPrEx>
        <w:trPr>
          <w:gridAfter w:val="1"/>
          <w:wAfter w:w="236" w:type="dxa"/>
          <w:trHeight w:val="7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1D05">
            <w:pPr>
              <w:jc w:val="center"/>
              <w:rPr>
                <w:rFonts w:hint="default"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lang w:val="en-US" w:eastAsia="zh-CN"/>
              </w:rPr>
              <w:t>13</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4CCE">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教育系统门户网站监测服务</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947AA">
            <w:pPr>
              <w:keepNext w:val="0"/>
              <w:keepLines w:val="0"/>
              <w:suppressLineNumbers w:val="0"/>
              <w:spacing w:before="0" w:beforeAutospacing="0" w:after="0" w:afterAutospacing="0" w:line="240" w:lineRule="atLeast"/>
              <w:ind w:left="0" w:leftChars="0" w:right="0" w:rightChars="0"/>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为落实《网络安全法》和教育部、网信办要求，建立健全本行业、本领域的网络安全监测预警和信息通报制度。通过SAAS服务模式对全省教育系统网站约300个域名开展网络安全监测服务。</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5B19">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bidi="ar"/>
              </w:rPr>
              <w:t>对网站常见的隐患和安全灾害事故进行监测：漏洞隐患包括Web漏洞和系统漏洞，常见的灾害事故包括挂马网页、篡改网页、含敏感内容网页；响应监测，通过模拟用户请求访问被监控站点，实时获取站点的响应状态和请求详情，对网站可用性进行实时监测；对网站SQL注入、XSS跨站脚本、伪造跨站点请求（CSRF）、网页木马、隐藏字段、表单绕过、AJAX注入、弱配置、敏感信息泄漏、弱口令、Xpath注入、LDAP注入、框架注入等漏洞进行扫描；对网站被植入暗链进行监测，包括对广告、游戏、博彩、色情、医疗、推广等类型的暗链进行监测。</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7788">
            <w:pPr>
              <w:keepNext w:val="0"/>
              <w:keepLines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10月</w:t>
            </w:r>
          </w:p>
        </w:tc>
      </w:tr>
      <w:bookmarkEnd w:id="12"/>
      <w:tr w14:paraId="5227605B">
        <w:tblPrEx>
          <w:tblCellMar>
            <w:top w:w="0" w:type="dxa"/>
            <w:left w:w="108" w:type="dxa"/>
            <w:bottom w:w="0" w:type="dxa"/>
            <w:right w:w="108" w:type="dxa"/>
          </w:tblCellMar>
        </w:tblPrEx>
        <w:trPr>
          <w:gridAfter w:val="1"/>
          <w:wAfter w:w="236" w:type="dxa"/>
          <w:trHeight w:val="237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F16B">
            <w:pPr>
              <w:widowControl/>
              <w:jc w:val="center"/>
              <w:textAlignment w:val="center"/>
              <w:rPr>
                <w:rFonts w:hint="default" w:eastAsia="仿宋_GB2312" w:cs="仿宋_GB2312" w:asciiTheme="minorHAnsi" w:hAnsiTheme="minorHAnsi"/>
                <w:color w:val="000000"/>
                <w:kern w:val="2"/>
                <w:sz w:val="21"/>
                <w:szCs w:val="21"/>
                <w:lang w:val="en-US" w:eastAsia="zh-CN" w:bidi="ar-SA"/>
              </w:rPr>
            </w:pPr>
            <w:bookmarkStart w:id="14" w:name="OLE_LINK6" w:colFirst="2" w:colLast="4"/>
            <w:r>
              <w:rPr>
                <w:rFonts w:hint="eastAsia" w:eastAsia="仿宋_GB2312" w:cs="仿宋_GB2312"/>
                <w:color w:val="000000"/>
                <w:sz w:val="21"/>
                <w:szCs w:val="21"/>
                <w:lang w:val="en-US" w:eastAsia="zh-CN"/>
              </w:rPr>
              <w:t>14</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E30D">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重要时期网络安全保障服务</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E2A68">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根据《网络安全法》和教育部、网信办等有关部门要求，在国家重要时间段需要加强网络安全保障工作，维护网络安全稳定（按75天计）。</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4D04">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0"/>
                <w:sz w:val="21"/>
                <w:szCs w:val="21"/>
                <w:lang w:val="en-US" w:eastAsia="zh-CN" w:bidi="ar"/>
              </w:rPr>
            </w:pPr>
            <w:bookmarkStart w:id="15" w:name="OLE_LINK18"/>
            <w:r>
              <w:rPr>
                <w:rFonts w:hint="eastAsia" w:ascii="仿宋_GB2312" w:hAnsi="仿宋_GB2312" w:eastAsia="仿宋_GB2312" w:cs="仿宋_GB2312"/>
                <w:color w:val="000000"/>
                <w:spacing w:val="-11"/>
                <w:kern w:val="0"/>
                <w:sz w:val="21"/>
                <w:szCs w:val="21"/>
                <w:lang w:bidi="ar"/>
              </w:rPr>
              <w:t>对信息资产、网络架构、业务流程等进行安全测试，并就测试过程中发现的问题提供整改建议；在前期所有安全检查及整改工作落实之后，组织开展应急演练和攻防演习工作，以检验前期重保检查工作的成效；制定重要保障时期网络安全应急预案，根据实际情况，组织一个或多个攻击队伍在安全可控的前提下，对需要保障的信息系统进行真实的渗透攻击；重要时期开始后7×24小时现场安全保障值守。主要包括安全监测、应急值守、应急处突、总结与报告等方面工作。</w:t>
            </w:r>
            <w:bookmarkEnd w:id="15"/>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4FD7">
            <w:pPr>
              <w:keepNext w:val="0"/>
              <w:keepLines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10月</w:t>
            </w:r>
          </w:p>
        </w:tc>
      </w:tr>
      <w:bookmarkEnd w:id="13"/>
      <w:bookmarkEnd w:id="14"/>
      <w:tr w14:paraId="59145AC3">
        <w:tblPrEx>
          <w:tblCellMar>
            <w:top w:w="0" w:type="dxa"/>
            <w:left w:w="108" w:type="dxa"/>
            <w:bottom w:w="0" w:type="dxa"/>
            <w:right w:w="108" w:type="dxa"/>
          </w:tblCellMar>
        </w:tblPrEx>
        <w:trPr>
          <w:gridAfter w:val="1"/>
          <w:wAfter w:w="236" w:type="dxa"/>
          <w:trHeight w:val="59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5911">
            <w:pPr>
              <w:jc w:val="center"/>
              <w:rPr>
                <w:rFonts w:hint="default" w:eastAsia="仿宋_GB2312" w:cs="仿宋_GB2312" w:asciiTheme="minorHAnsi" w:hAnsiTheme="minorHAnsi"/>
                <w:color w:val="000000"/>
                <w:kern w:val="2"/>
                <w:sz w:val="21"/>
                <w:szCs w:val="21"/>
                <w:lang w:val="en-US" w:eastAsia="zh-CN" w:bidi="ar-SA"/>
              </w:rPr>
            </w:pPr>
            <w:bookmarkStart w:id="16" w:name="OLE_LINK7" w:colFirst="2" w:colLast="4"/>
            <w:bookmarkStart w:id="17" w:name="OLE_LINK20" w:colFirst="4" w:colLast="4"/>
            <w:r>
              <w:rPr>
                <w:rFonts w:hint="eastAsia" w:eastAsia="仿宋_GB2312" w:cs="仿宋_GB2312"/>
                <w:color w:val="000000"/>
                <w:sz w:val="21"/>
                <w:szCs w:val="21"/>
                <w:lang w:val="en-US" w:eastAsia="zh-CN"/>
              </w:rPr>
              <w:t>15</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1CD0">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信息系统密评服务</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4A335">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sz w:val="21"/>
                <w:szCs w:val="21"/>
              </w:rPr>
              <w:t>由拥有密评资质的机构对</w:t>
            </w:r>
            <w:r>
              <w:rPr>
                <w:rStyle w:val="11"/>
                <w:rFonts w:hint="eastAsia" w:ascii="仿宋_GB2312" w:hAnsi="仿宋_GB2312" w:eastAsia="仿宋_GB2312" w:cs="仿宋_GB2312"/>
                <w:sz w:val="21"/>
                <w:szCs w:val="21"/>
                <w:lang w:bidi="ar"/>
              </w:rPr>
              <w:t>7</w:t>
            </w:r>
            <w:r>
              <w:rPr>
                <w:rStyle w:val="12"/>
                <w:rFonts w:hint="eastAsia" w:ascii="仿宋_GB2312" w:hAnsi="仿宋_GB2312" w:eastAsia="仿宋_GB2312" w:cs="仿宋_GB2312"/>
                <w:sz w:val="21"/>
                <w:szCs w:val="21"/>
                <w:lang w:bidi="ar"/>
              </w:rPr>
              <w:t>个信息系统开展密评，出具密评报告。</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A0BC">
            <w:pPr>
              <w:keepNext w:val="0"/>
              <w:keepLines w:val="0"/>
              <w:suppressLineNumbers w:val="0"/>
              <w:spacing w:before="0" w:beforeAutospacing="0" w:after="0" w:afterAutospacing="0"/>
              <w:ind w:left="0" w:leftChars="0" w:right="0" w:rightChars="0"/>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bidi="ar"/>
              </w:rPr>
              <w:t>根据《四川省人民政府办公厅省级政务信息化项目管理办法》和《关于切实加强省级政务信息化项目密码应用与安全性评估工作的通知》要求，需对</w:t>
            </w:r>
            <w:r>
              <w:rPr>
                <w:rStyle w:val="11"/>
                <w:rFonts w:hint="eastAsia" w:ascii="仿宋_GB2312" w:hAnsi="仿宋_GB2312" w:eastAsia="仿宋_GB2312" w:cs="仿宋_GB2312"/>
                <w:sz w:val="21"/>
                <w:szCs w:val="21"/>
                <w:lang w:bidi="ar"/>
              </w:rPr>
              <w:t>7</w:t>
            </w:r>
            <w:r>
              <w:rPr>
                <w:rStyle w:val="12"/>
                <w:rFonts w:hint="eastAsia" w:ascii="仿宋_GB2312" w:hAnsi="仿宋_GB2312" w:eastAsia="仿宋_GB2312" w:cs="仿宋_GB2312"/>
                <w:sz w:val="21"/>
                <w:szCs w:val="21"/>
                <w:lang w:bidi="ar"/>
              </w:rPr>
              <w:t>个信息系统开展密评。</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83AE">
            <w:pPr>
              <w:keepNext w:val="0"/>
              <w:keepLines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10月</w:t>
            </w:r>
          </w:p>
        </w:tc>
      </w:tr>
      <w:tr w14:paraId="21049A45">
        <w:tblPrEx>
          <w:tblCellMar>
            <w:top w:w="0" w:type="dxa"/>
            <w:left w:w="108" w:type="dxa"/>
            <w:bottom w:w="0" w:type="dxa"/>
            <w:right w:w="108" w:type="dxa"/>
          </w:tblCellMar>
        </w:tblPrEx>
        <w:trPr>
          <w:gridAfter w:val="1"/>
          <w:wAfter w:w="236" w:type="dxa"/>
          <w:trHeight w:val="74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CDF0">
            <w:pPr>
              <w:jc w:val="center"/>
              <w:rPr>
                <w:rFonts w:hint="default" w:eastAsia="仿宋_GB2312" w:cs="仿宋_GB2312" w:asciiTheme="minorHAnsi" w:hAnsiTheme="minorHAnsi"/>
                <w:color w:val="000000"/>
                <w:kern w:val="2"/>
                <w:sz w:val="21"/>
                <w:szCs w:val="21"/>
                <w:lang w:val="en-US" w:eastAsia="zh-CN" w:bidi="ar-SA"/>
              </w:rPr>
            </w:pPr>
            <w:bookmarkStart w:id="18" w:name="OLE_LINK9" w:colFirst="2" w:colLast="3"/>
            <w:r>
              <w:rPr>
                <w:rFonts w:hint="eastAsia" w:eastAsia="仿宋_GB2312" w:cs="仿宋_GB2312"/>
                <w:color w:val="000000"/>
                <w:sz w:val="21"/>
                <w:szCs w:val="21"/>
                <w:lang w:val="en-US" w:eastAsia="zh-CN"/>
              </w:rPr>
              <w:t>16</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F426">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oracle备份授权服务</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0B627">
            <w:pPr>
              <w:keepNext w:val="0"/>
              <w:keepLines w:val="0"/>
              <w:suppressLineNumbers w:val="0"/>
              <w:spacing w:before="0" w:beforeLines="0" w:beforeAutospacing="0" w:after="0" w:afterLines="0" w:afterAutospacing="0"/>
              <w:ind w:left="0" w:leftChars="0" w:right="0" w:rightChars="0"/>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数据中心原6套oracle备份授权服务。</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E421">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购买数据中心原备份软件的使用授权和相关备份服务。</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A875">
            <w:pPr>
              <w:keepNext w:val="0"/>
              <w:keepLines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10月</w:t>
            </w:r>
          </w:p>
        </w:tc>
      </w:tr>
      <w:tr w14:paraId="71DCDBED">
        <w:tblPrEx>
          <w:tblCellMar>
            <w:top w:w="0" w:type="dxa"/>
            <w:left w:w="108" w:type="dxa"/>
            <w:bottom w:w="0" w:type="dxa"/>
            <w:right w:w="108" w:type="dxa"/>
          </w:tblCellMar>
        </w:tblPrEx>
        <w:trPr>
          <w:gridAfter w:val="1"/>
          <w:wAfter w:w="236" w:type="dxa"/>
          <w:trHeight w:val="68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86EA">
            <w:pPr>
              <w:jc w:val="center"/>
              <w:rPr>
                <w:rFonts w:hint="default"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lang w:val="en-US" w:eastAsia="zh-CN"/>
              </w:rPr>
              <w:t>17</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8EA5">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云服务</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D529E">
            <w:pPr>
              <w:keepNext w:val="0"/>
              <w:keepLines w:val="0"/>
              <w:suppressLineNumbers w:val="0"/>
              <w:spacing w:before="0" w:beforeLines="0" w:beforeAutospacing="0" w:after="0" w:afterLines="0" w:afterAutospacing="0"/>
              <w:ind w:left="0" w:leftChars="0" w:right="0" w:rightChars="0"/>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购买</w:t>
            </w:r>
            <w:r>
              <w:rPr>
                <w:rFonts w:hint="eastAsia" w:ascii="仿宋_GB2312" w:hAnsi="仿宋_GB2312" w:eastAsia="仿宋_GB2312" w:cs="仿宋_GB2312"/>
                <w:color w:val="000000"/>
                <w:sz w:val="21"/>
                <w:szCs w:val="21"/>
              </w:rPr>
              <w:t>云密码应用服务、云存储</w:t>
            </w:r>
            <w:r>
              <w:rPr>
                <w:rFonts w:hint="eastAsia" w:ascii="仿宋_GB2312" w:hAnsi="仿宋_GB2312" w:eastAsia="仿宋_GB2312" w:cs="仿宋_GB2312"/>
                <w:color w:val="000000"/>
                <w:sz w:val="21"/>
                <w:szCs w:val="21"/>
                <w:lang w:val="en-US" w:eastAsia="zh-CN"/>
              </w:rPr>
              <w:t>和</w:t>
            </w:r>
            <w:r>
              <w:rPr>
                <w:rFonts w:hint="eastAsia" w:ascii="仿宋_GB2312" w:hAnsi="仿宋_GB2312" w:eastAsia="仿宋_GB2312" w:cs="仿宋_GB2312"/>
                <w:color w:val="000000"/>
                <w:sz w:val="21"/>
                <w:szCs w:val="21"/>
              </w:rPr>
              <w:t>CDN流量。</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687F">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bidi="ar"/>
              </w:rPr>
              <w:t>提供4个业务系统（四川省教育厅公共信息服务平台、行政事业单位资产管理信息系统、教育厅办公系统、四川云教直播课堂平台）的云密码应用服务、500T的云存储、2.5PB的CDN流量。</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B4E5">
            <w:pPr>
              <w:keepNext w:val="0"/>
              <w:keepLines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10月</w:t>
            </w:r>
          </w:p>
        </w:tc>
      </w:tr>
      <w:tr w14:paraId="323ECFAF">
        <w:tblPrEx>
          <w:tblCellMar>
            <w:top w:w="0" w:type="dxa"/>
            <w:left w:w="108" w:type="dxa"/>
            <w:bottom w:w="0" w:type="dxa"/>
            <w:right w:w="108" w:type="dxa"/>
          </w:tblCellMar>
        </w:tblPrEx>
        <w:trPr>
          <w:gridAfter w:val="1"/>
          <w:wAfter w:w="236" w:type="dxa"/>
          <w:trHeight w:val="53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5A91">
            <w:pPr>
              <w:jc w:val="center"/>
              <w:rPr>
                <w:rFonts w:hint="default"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lang w:val="en-US" w:eastAsia="zh-CN"/>
              </w:rPr>
              <w:t>18</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C262">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rPr>
              <w:t>短信服务费</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61D09">
            <w:pPr>
              <w:keepNext w:val="0"/>
              <w:keepLines w:val="0"/>
              <w:suppressLineNumbers w:val="0"/>
              <w:spacing w:before="0" w:beforeLines="0" w:beforeAutospacing="0" w:after="0" w:afterLines="0" w:afterAutospacing="0"/>
              <w:ind w:left="0" w:leftChars="0" w:right="0" w:rightChars="0"/>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购买短消息服务。</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989F">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主要用于四川省教育管理公共服务平台和中小学智慧教育平台用户登录进行短消息验证（约1000万条）。</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8927">
            <w:pPr>
              <w:keepNext w:val="0"/>
              <w:keepLines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10月</w:t>
            </w:r>
          </w:p>
        </w:tc>
      </w:tr>
      <w:bookmarkEnd w:id="18"/>
      <w:tr w14:paraId="6418CD05">
        <w:tblPrEx>
          <w:tblCellMar>
            <w:top w:w="0" w:type="dxa"/>
            <w:left w:w="108" w:type="dxa"/>
            <w:bottom w:w="0" w:type="dxa"/>
            <w:right w:w="108" w:type="dxa"/>
          </w:tblCellMar>
        </w:tblPrEx>
        <w:trPr>
          <w:trHeight w:val="70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DDF6">
            <w:pPr>
              <w:jc w:val="center"/>
              <w:rPr>
                <w:rFonts w:hint="default" w:eastAsia="仿宋_GB2312" w:cs="仿宋_GB2312" w:asciiTheme="minorHAnsi" w:hAnsiTheme="minorHAnsi"/>
                <w:color w:val="000000"/>
                <w:kern w:val="2"/>
                <w:sz w:val="21"/>
                <w:szCs w:val="21"/>
                <w:lang w:val="en-US" w:eastAsia="zh-CN" w:bidi="ar-SA"/>
              </w:rPr>
            </w:pPr>
            <w:bookmarkStart w:id="19" w:name="OLE_LINK10" w:colFirst="2" w:colLast="3"/>
            <w:r>
              <w:rPr>
                <w:rFonts w:hint="eastAsia" w:eastAsia="仿宋_GB2312" w:cs="仿宋_GB2312"/>
                <w:color w:val="000000"/>
                <w:sz w:val="21"/>
                <w:szCs w:val="21"/>
                <w:lang w:val="en-US" w:eastAsia="zh-CN"/>
              </w:rPr>
              <w:t>19</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92FF">
            <w:pPr>
              <w:rPr>
                <w:rFonts w:hint="eastAsia" w:eastAsia="仿宋_GB2312" w:cs="仿宋_GB2312" w:asciiTheme="minorHAnsi" w:hAnsiTheme="minorHAnsi"/>
                <w:color w:val="000000"/>
                <w:kern w:val="2"/>
                <w:sz w:val="21"/>
                <w:szCs w:val="21"/>
                <w:lang w:val="en-US" w:eastAsia="zh-CN" w:bidi="ar-SA"/>
              </w:rPr>
            </w:pPr>
            <w:r>
              <w:rPr>
                <w:rFonts w:hint="eastAsia" w:eastAsia="仿宋_GB2312" w:cs="仿宋_GB2312"/>
                <w:color w:val="000000"/>
                <w:sz w:val="21"/>
                <w:szCs w:val="21"/>
                <w:lang w:val="en-US" w:eastAsia="zh-CN"/>
              </w:rPr>
              <w:t>监理</w:t>
            </w:r>
            <w:r>
              <w:rPr>
                <w:rFonts w:hint="eastAsia" w:eastAsia="仿宋_GB2312" w:cs="仿宋_GB2312"/>
                <w:color w:val="000000"/>
                <w:sz w:val="21"/>
                <w:szCs w:val="21"/>
              </w:rPr>
              <w:t>服务费</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top"/>
          </w:tcPr>
          <w:p w14:paraId="67275AE8">
            <w:pPr>
              <w:keepNext w:val="0"/>
              <w:keepLines w:val="0"/>
              <w:suppressLineNumbers w:val="0"/>
              <w:spacing w:before="0" w:beforeLines="0" w:beforeAutospacing="0" w:after="0" w:afterLines="0" w:afterAutospacing="0"/>
              <w:ind w:left="0" w:leftChars="0" w:right="0" w:rightChars="0"/>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对中心2024年部分软件运维项目进行监理</w:t>
            </w:r>
            <w:r>
              <w:rPr>
                <w:rFonts w:hint="eastAsia" w:ascii="仿宋_GB2312" w:hAnsi="仿宋_GB2312" w:eastAsia="仿宋_GB2312" w:cs="仿宋_GB2312"/>
                <w:color w:val="000000"/>
                <w:sz w:val="21"/>
                <w:szCs w:val="21"/>
                <w:lang w:eastAsia="zh-CN"/>
              </w:rPr>
              <w:t>。</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3852">
            <w:pPr>
              <w:keepNext w:val="0"/>
              <w:keepLines w:val="0"/>
              <w:suppressLineNumbers w:val="0"/>
              <w:spacing w:before="0" w:beforeAutospacing="0" w:after="0" w:afterAutospacing="0" w:line="260" w:lineRule="exact"/>
              <w:ind w:left="0" w:leftChars="0" w:right="0" w:rightChars="0"/>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sz w:val="21"/>
                <w:szCs w:val="21"/>
              </w:rPr>
              <w:t>对中心2024年部分软件运维项目进行监理</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需监理项目金额约650万。</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19F7">
            <w:pPr>
              <w:keepNext w:val="0"/>
              <w:keepLines w:val="0"/>
              <w:suppressLineNumbers w:val="0"/>
              <w:spacing w:before="0" w:beforeLines="0" w:beforeAutospacing="0" w:after="0" w:afterLines="0" w:afterAutospacing="0"/>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9月</w:t>
            </w:r>
          </w:p>
        </w:tc>
        <w:tc>
          <w:tcPr>
            <w:tcW w:w="236" w:type="dxa"/>
            <w:vAlign w:val="center"/>
          </w:tcPr>
          <w:p w14:paraId="59B8C240">
            <w:pPr>
              <w:rPr>
                <w:rFonts w:ascii="仿宋_GB2312" w:hAnsi="仿宋_GB2312" w:eastAsia="仿宋_GB2312" w:cs="仿宋_GB2312"/>
                <w:color w:val="000000"/>
                <w:szCs w:val="21"/>
              </w:rPr>
            </w:pPr>
          </w:p>
          <w:p w14:paraId="62623A74">
            <w:pPr>
              <w:rPr>
                <w:rFonts w:ascii="仿宋_GB2312" w:hAnsi="仿宋_GB2312" w:eastAsia="仿宋_GB2312" w:cs="仿宋_GB2312"/>
                <w:color w:val="000000"/>
                <w:szCs w:val="21"/>
              </w:rPr>
            </w:pPr>
          </w:p>
        </w:tc>
      </w:tr>
      <w:tr w14:paraId="24273A1F">
        <w:tblPrEx>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06EB">
            <w:pPr>
              <w:widowControl/>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20</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411C9">
            <w:pPr>
              <w:widowControl/>
              <w:textAlignment w:val="center"/>
              <w:rPr>
                <w:rFonts w:hint="default" w:eastAsia="仿宋_GB2312" w:cs="仿宋_GB2312"/>
                <w:color w:val="000000"/>
                <w:sz w:val="21"/>
                <w:szCs w:val="21"/>
                <w:lang w:val="en-US" w:eastAsia="zh-CN"/>
              </w:rPr>
            </w:pPr>
            <w:r>
              <w:rPr>
                <w:rFonts w:hint="eastAsia" w:eastAsia="仿宋_GB2312" w:cs="仿宋_GB2312"/>
                <w:color w:val="000000"/>
                <w:sz w:val="21"/>
                <w:szCs w:val="21"/>
                <w:lang w:val="en-US" w:eastAsia="zh-CN"/>
              </w:rPr>
              <w:t>资产评估服务费</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935E3">
            <w:pPr>
              <w:rPr>
                <w:rFonts w:hint="default"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完成教育厅现有定制开发信息系统进行资产评估。</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398C">
            <w:pPr>
              <w:rPr>
                <w:rFonts w:hint="default"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对教育厅现有定制开发并正在使用的信息系统，按照相关规定进行价值评估。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E8B1">
            <w:pPr>
              <w:jc w:val="center"/>
              <w:rPr>
                <w:rFonts w:hint="default" w:ascii="仿宋_GB2312" w:hAnsi="仿宋_GB2312" w:eastAsia="仿宋_GB2312" w:cs="仿宋_GB2312"/>
                <w:color w:val="000000"/>
                <w:kern w:val="2"/>
                <w:sz w:val="21"/>
                <w:szCs w:val="21"/>
                <w:lang w:val="en-US" w:eastAsia="zh-CN" w:bidi="ar-SA"/>
              </w:rPr>
            </w:pPr>
            <w:r>
              <w:rPr>
                <w:rFonts w:hint="default" w:ascii="仿宋_GB2312" w:hAnsi="仿宋_GB2312" w:eastAsia="仿宋_GB2312" w:cs="仿宋_GB2312"/>
                <w:color w:val="000000"/>
                <w:sz w:val="21"/>
                <w:szCs w:val="21"/>
                <w:lang w:val="en-US" w:eastAsia="zh-CN"/>
              </w:rPr>
              <w:t>10</w:t>
            </w:r>
            <w:r>
              <w:rPr>
                <w:rFonts w:hint="eastAsia" w:ascii="仿宋_GB2312" w:hAnsi="仿宋_GB2312" w:eastAsia="仿宋_GB2312" w:cs="仿宋_GB2312"/>
                <w:color w:val="000000"/>
                <w:sz w:val="21"/>
                <w:szCs w:val="21"/>
                <w:lang w:val="en-US" w:eastAsia="zh-CN"/>
              </w:rPr>
              <w:t>月</w:t>
            </w:r>
          </w:p>
        </w:tc>
        <w:tc>
          <w:tcPr>
            <w:tcW w:w="236" w:type="dxa"/>
            <w:vAlign w:val="center"/>
          </w:tcPr>
          <w:p w14:paraId="683B69FF">
            <w:pPr>
              <w:rPr>
                <w:rFonts w:ascii="仿宋_GB2312" w:hAnsi="仿宋_GB2312" w:eastAsia="仿宋_GB2312" w:cs="仿宋_GB2312"/>
                <w:color w:val="000000"/>
                <w:szCs w:val="21"/>
              </w:rPr>
            </w:pPr>
          </w:p>
        </w:tc>
      </w:tr>
      <w:tr w14:paraId="3F3B5204">
        <w:tblPrEx>
          <w:tblCellMar>
            <w:top w:w="0" w:type="dxa"/>
            <w:left w:w="108" w:type="dxa"/>
            <w:bottom w:w="0" w:type="dxa"/>
            <w:right w:w="108" w:type="dxa"/>
          </w:tblCellMar>
        </w:tblPrEx>
        <w:trPr>
          <w:trHeight w:val="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6C95">
            <w:pPr>
              <w:widowControl/>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21</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79A69">
            <w:pPr>
              <w:widowControl/>
              <w:textAlignment w:val="center"/>
              <w:rPr>
                <w:rFonts w:hint="eastAsia" w:eastAsia="仿宋_GB2312" w:cs="仿宋_GB2312"/>
                <w:color w:val="000000"/>
                <w:sz w:val="21"/>
                <w:szCs w:val="21"/>
              </w:rPr>
            </w:pPr>
            <w:r>
              <w:rPr>
                <w:rFonts w:hint="eastAsia" w:eastAsia="仿宋_GB2312" w:cs="仿宋_GB2312"/>
                <w:sz w:val="21"/>
                <w:szCs w:val="21"/>
              </w:rPr>
              <w:t>教育资源视频分析能力服务</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03AF8">
            <w:pP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开展数字教育视频资源分析。</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D6A0">
            <w:pPr>
              <w:rPr>
                <w:rFonts w:hint="eastAsia" w:ascii="仿宋_GB2312" w:hAnsi="仿宋_GB2312" w:eastAsia="仿宋_GB2312" w:cs="仿宋_GB2312"/>
                <w:color w:val="auto"/>
                <w:kern w:val="2"/>
                <w:sz w:val="21"/>
                <w:szCs w:val="21"/>
                <w:lang w:val="en-US" w:eastAsia="zh-CN" w:bidi="ar-SA"/>
              </w:rPr>
            </w:pPr>
            <w:r>
              <w:rPr>
                <w:rFonts w:hint="eastAsia" w:eastAsia="仿宋_GB2312" w:cs="仿宋_GB2312"/>
                <w:sz w:val="21"/>
                <w:szCs w:val="21"/>
                <w:lang w:val="en-US" w:eastAsia="zh-CN"/>
              </w:rPr>
              <w:t>利用人工智能工具，结合人工等方式，开展数字教育资源</w:t>
            </w:r>
            <w:r>
              <w:rPr>
                <w:rFonts w:hint="eastAsia" w:eastAsia="仿宋_GB2312" w:cs="仿宋_GB2312"/>
                <w:sz w:val="21"/>
                <w:szCs w:val="21"/>
              </w:rPr>
              <w:t>视频的语言语义分析、知识点标签、动作行为分析、资源切片等服务</w:t>
            </w:r>
            <w:r>
              <w:rPr>
                <w:rFonts w:hint="eastAsia" w:eastAsia="仿宋_GB2312" w:cs="仿宋_GB2312"/>
                <w:sz w:val="21"/>
                <w:szCs w:val="21"/>
                <w:lang w:eastAsia="zh-CN"/>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4C4C">
            <w:pPr>
              <w:jc w:val="center"/>
              <w:rPr>
                <w:rFonts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10月</w:t>
            </w:r>
          </w:p>
        </w:tc>
        <w:tc>
          <w:tcPr>
            <w:tcW w:w="236" w:type="dxa"/>
            <w:vAlign w:val="center"/>
          </w:tcPr>
          <w:p w14:paraId="0CFF599D">
            <w:pPr>
              <w:rPr>
                <w:rFonts w:ascii="仿宋_GB2312" w:hAnsi="仿宋_GB2312" w:eastAsia="仿宋_GB2312" w:cs="仿宋_GB2312"/>
                <w:color w:val="000000"/>
                <w:szCs w:val="21"/>
              </w:rPr>
            </w:pPr>
          </w:p>
          <w:p w14:paraId="57EF2143">
            <w:pPr>
              <w:rPr>
                <w:rFonts w:ascii="仿宋_GB2312" w:hAnsi="仿宋_GB2312" w:eastAsia="仿宋_GB2312" w:cs="仿宋_GB2312"/>
                <w:color w:val="000000"/>
                <w:szCs w:val="21"/>
              </w:rPr>
            </w:pPr>
          </w:p>
        </w:tc>
      </w:tr>
      <w:tr w14:paraId="4C5ABF6A">
        <w:tblPrEx>
          <w:tblCellMar>
            <w:top w:w="0" w:type="dxa"/>
            <w:left w:w="108" w:type="dxa"/>
            <w:bottom w:w="0" w:type="dxa"/>
            <w:right w:w="108" w:type="dxa"/>
          </w:tblCellMar>
        </w:tblPrEx>
        <w:trPr>
          <w:trHeight w:val="117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CC3E">
            <w:pPr>
              <w:widowControl/>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22</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931D5">
            <w:pPr>
              <w:widowControl/>
              <w:textAlignment w:val="center"/>
              <w:rPr>
                <w:rFonts w:hint="eastAsia" w:eastAsia="仿宋_GB2312" w:cs="仿宋_GB2312"/>
                <w:color w:val="000000"/>
                <w:sz w:val="21"/>
                <w:szCs w:val="21"/>
              </w:rPr>
            </w:pPr>
            <w:r>
              <w:rPr>
                <w:rFonts w:hint="eastAsia" w:eastAsia="仿宋_GB2312" w:cs="仿宋_GB2312"/>
                <w:sz w:val="21"/>
                <w:szCs w:val="21"/>
              </w:rPr>
              <w:t>四川云教运行发展状况数据分析支持服务</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3D647">
            <w:pPr>
              <w:rPr>
                <w:rFonts w:hint="eastAsia" w:eastAsia="仿宋_GB2312" w:cs="仿宋_GB2312" w:asciiTheme="minorHAnsi" w:hAnsiTheme="minorHAnsi"/>
                <w:kern w:val="2"/>
                <w:sz w:val="21"/>
                <w:szCs w:val="21"/>
                <w:lang w:val="en-US" w:eastAsia="zh-CN" w:bidi="ar-SA"/>
              </w:rPr>
            </w:pPr>
            <w:r>
              <w:rPr>
                <w:rFonts w:hint="eastAsia" w:eastAsia="仿宋_GB2312" w:cs="仿宋_GB2312"/>
                <w:sz w:val="21"/>
                <w:szCs w:val="21"/>
              </w:rPr>
              <w:t>完成</w:t>
            </w:r>
            <w:r>
              <w:rPr>
                <w:rFonts w:hint="eastAsia" w:eastAsia="仿宋_GB2312" w:cs="仿宋_GB2312"/>
                <w:sz w:val="21"/>
                <w:szCs w:val="21"/>
                <w:lang w:eastAsia="zh-CN"/>
              </w:rPr>
              <w:t>四川云教运行发展报告，</w:t>
            </w:r>
            <w:r>
              <w:rPr>
                <w:rFonts w:hint="eastAsia" w:eastAsia="仿宋_GB2312" w:cs="仿宋_GB2312"/>
                <w:sz w:val="21"/>
                <w:szCs w:val="21"/>
              </w:rPr>
              <w:t>形成调研报告和成果集</w:t>
            </w:r>
            <w:r>
              <w:rPr>
                <w:rFonts w:hint="eastAsia" w:eastAsia="仿宋_GB2312" w:cs="仿宋_GB2312"/>
                <w:sz w:val="21"/>
                <w:szCs w:val="21"/>
                <w:lang w:eastAsia="zh-CN"/>
              </w:rPr>
              <w:t>。</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9E4E">
            <w:pPr>
              <w:rPr>
                <w:rFonts w:hint="eastAsia" w:eastAsia="仿宋_GB2312" w:cs="仿宋_GB2312" w:asciiTheme="minorHAnsi" w:hAnsiTheme="minorHAnsi"/>
                <w:kern w:val="2"/>
                <w:sz w:val="21"/>
                <w:szCs w:val="21"/>
                <w:lang w:val="en-US" w:eastAsia="zh-CN" w:bidi="ar-SA"/>
              </w:rPr>
            </w:pPr>
            <w:bookmarkStart w:id="20" w:name="OLE_LINK19"/>
            <w:r>
              <w:rPr>
                <w:rFonts w:hint="default" w:eastAsia="仿宋_GB2312" w:cs="仿宋_GB2312" w:asciiTheme="minorAscii" w:hAnsiTheme="minorAscii"/>
                <w:spacing w:val="-6"/>
                <w:sz w:val="21"/>
                <w:szCs w:val="21"/>
              </w:rPr>
              <w:t>针对四川云教的发展背景与现状、教学场景与模式、教师专业发展、学生成长趋势等内容，开展主播学校、接收学校运行发展调研</w:t>
            </w:r>
            <w:r>
              <w:rPr>
                <w:rFonts w:hint="default" w:eastAsia="仿宋_GB2312" w:cs="仿宋_GB2312" w:asciiTheme="minorAscii" w:hAnsiTheme="minorAscii"/>
                <w:spacing w:val="-6"/>
                <w:sz w:val="21"/>
                <w:szCs w:val="21"/>
                <w:lang w:eastAsia="zh-CN"/>
              </w:rPr>
              <w:t>，</w:t>
            </w:r>
            <w:r>
              <w:rPr>
                <w:rFonts w:hint="default" w:eastAsia="仿宋_GB2312" w:cs="仿宋_GB2312" w:asciiTheme="minorAscii" w:hAnsiTheme="minorAscii"/>
                <w:spacing w:val="-6"/>
                <w:sz w:val="21"/>
                <w:szCs w:val="21"/>
              </w:rPr>
              <w:t>进行基础数据建模、分析</w:t>
            </w:r>
            <w:r>
              <w:rPr>
                <w:rFonts w:hint="default" w:eastAsia="仿宋_GB2312" w:cs="仿宋_GB2312" w:asciiTheme="minorAscii" w:hAnsiTheme="minorAscii"/>
                <w:spacing w:val="-6"/>
                <w:sz w:val="21"/>
                <w:szCs w:val="21"/>
                <w:lang w:val="en-US" w:eastAsia="zh-CN"/>
              </w:rPr>
              <w:t>整理数据，凝练形成</w:t>
            </w:r>
            <w:r>
              <w:rPr>
                <w:rFonts w:hint="default" w:eastAsia="仿宋_GB2312" w:cs="仿宋_GB2312" w:asciiTheme="minorAscii" w:hAnsiTheme="minorAscii"/>
                <w:spacing w:val="-6"/>
                <w:sz w:val="21"/>
                <w:szCs w:val="21"/>
                <w:lang w:eastAsia="zh-CN"/>
              </w:rPr>
              <w:t>四川</w:t>
            </w:r>
            <w:r>
              <w:rPr>
                <w:rFonts w:hint="default" w:eastAsia="仿宋_GB2312" w:cs="仿宋_GB2312" w:asciiTheme="minorAscii" w:hAnsiTheme="minorAscii"/>
                <w:spacing w:val="-6"/>
                <w:sz w:val="21"/>
                <w:szCs w:val="21"/>
              </w:rPr>
              <w:t>云教成果</w:t>
            </w:r>
            <w:r>
              <w:rPr>
                <w:rFonts w:hint="default" w:eastAsia="仿宋_GB2312" w:cs="仿宋_GB2312" w:asciiTheme="minorAscii" w:hAnsiTheme="minorAscii"/>
                <w:spacing w:val="-6"/>
                <w:sz w:val="21"/>
                <w:szCs w:val="21"/>
                <w:lang w:val="en-US" w:eastAsia="zh-CN"/>
              </w:rPr>
              <w:t>报告。</w:t>
            </w:r>
            <w:bookmarkEnd w:id="20"/>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2F61">
            <w:pPr>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10月</w:t>
            </w:r>
          </w:p>
        </w:tc>
        <w:tc>
          <w:tcPr>
            <w:tcW w:w="236" w:type="dxa"/>
            <w:vAlign w:val="center"/>
          </w:tcPr>
          <w:p w14:paraId="5F68A82B">
            <w:pPr>
              <w:rPr>
                <w:rFonts w:ascii="仿宋_GB2312" w:hAnsi="仿宋_GB2312" w:eastAsia="仿宋_GB2312" w:cs="仿宋_GB2312"/>
                <w:color w:val="000000"/>
                <w:szCs w:val="21"/>
              </w:rPr>
            </w:pPr>
          </w:p>
        </w:tc>
      </w:tr>
      <w:bookmarkEnd w:id="16"/>
      <w:bookmarkEnd w:id="17"/>
      <w:bookmarkEnd w:id="19"/>
      <w:tr w14:paraId="45BA58D0">
        <w:tblPrEx>
          <w:tblCellMar>
            <w:top w:w="0" w:type="dxa"/>
            <w:left w:w="108" w:type="dxa"/>
            <w:bottom w:w="0" w:type="dxa"/>
            <w:right w:w="108" w:type="dxa"/>
          </w:tblCellMar>
        </w:tblPrEx>
        <w:trPr>
          <w:trHeight w:val="89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065D">
            <w:pPr>
              <w:widowControl/>
              <w:jc w:val="center"/>
              <w:textAlignment w:val="center"/>
              <w:rPr>
                <w:rFonts w:hint="default" w:ascii="仿宋_GB2312" w:hAnsi="仿宋_GB2312" w:eastAsia="仿宋_GB2312" w:cs="仿宋_GB2312"/>
                <w:color w:val="000000"/>
                <w:szCs w:val="21"/>
                <w:lang w:val="en-US" w:eastAsia="zh-CN"/>
              </w:rPr>
            </w:pPr>
            <w:bookmarkStart w:id="21" w:name="OLE_LINK8" w:colFirst="2" w:colLast="4"/>
            <w:r>
              <w:rPr>
                <w:rFonts w:hint="eastAsia" w:ascii="仿宋_GB2312" w:hAnsi="仿宋_GB2312" w:eastAsia="仿宋_GB2312" w:cs="仿宋_GB2312"/>
                <w:color w:val="000000"/>
                <w:szCs w:val="21"/>
                <w:lang w:val="en-US" w:eastAsia="zh-CN"/>
              </w:rPr>
              <w:t>23</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19FF6">
            <w:pPr>
              <w:widowControl/>
              <w:jc w:val="left"/>
              <w:textAlignment w:val="center"/>
              <w:rPr>
                <w:rFonts w:hint="eastAsia" w:eastAsia="仿宋_GB2312" w:cs="仿宋_GB2312"/>
                <w:color w:val="000000"/>
                <w:sz w:val="21"/>
                <w:szCs w:val="21"/>
              </w:rPr>
            </w:pPr>
            <w:r>
              <w:rPr>
                <w:rFonts w:hint="eastAsia" w:eastAsia="仿宋_GB2312" w:cs="仿宋_GB2312"/>
                <w:color w:val="000000"/>
                <w:sz w:val="21"/>
                <w:szCs w:val="21"/>
              </w:rPr>
              <w:t>数字课程资源建设</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2C0EE">
            <w:pP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数字课程资源建设</w:t>
            </w:r>
            <w:r>
              <w:rPr>
                <w:rFonts w:hint="eastAsia" w:ascii="仿宋_GB2312" w:hAnsi="仿宋_GB2312" w:eastAsia="仿宋_GB2312" w:cs="仿宋_GB2312"/>
                <w:color w:val="auto"/>
                <w:sz w:val="21"/>
                <w:szCs w:val="21"/>
                <w:highlight w:val="none"/>
                <w:lang w:eastAsia="zh-CN"/>
              </w:rPr>
              <w:t>。</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DA65">
            <w:pP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000000"/>
                <w:sz w:val="21"/>
                <w:szCs w:val="21"/>
              </w:rPr>
              <w:t>为提高</w:t>
            </w:r>
            <w:r>
              <w:rPr>
                <w:rFonts w:hint="eastAsia" w:ascii="仿宋_GB2312" w:hAnsi="仿宋_GB2312" w:eastAsia="仿宋_GB2312" w:cs="仿宋_GB2312"/>
                <w:color w:val="000000"/>
                <w:sz w:val="21"/>
                <w:szCs w:val="21"/>
                <w:lang w:val="en-US" w:eastAsia="zh-CN"/>
              </w:rPr>
              <w:t>基础教育</w:t>
            </w:r>
            <w:r>
              <w:rPr>
                <w:rFonts w:hint="eastAsia" w:ascii="仿宋_GB2312" w:hAnsi="仿宋_GB2312" w:eastAsia="仿宋_GB2312" w:cs="仿宋_GB2312"/>
                <w:color w:val="000000"/>
                <w:sz w:val="21"/>
                <w:szCs w:val="21"/>
              </w:rPr>
              <w:t>学科教学资源覆盖率，丰富平台专题资源供给，建设</w:t>
            </w:r>
            <w:r>
              <w:rPr>
                <w:rFonts w:hint="eastAsia" w:ascii="仿宋_GB2312" w:hAnsi="仿宋_GB2312" w:eastAsia="仿宋_GB2312" w:cs="仿宋_GB2312"/>
                <w:color w:val="000000"/>
                <w:sz w:val="21"/>
                <w:szCs w:val="21"/>
                <w:lang w:val="en-US" w:eastAsia="zh-CN"/>
              </w:rPr>
              <w:t>一批</w:t>
            </w:r>
            <w:r>
              <w:rPr>
                <w:rFonts w:hint="eastAsia" w:ascii="仿宋_GB2312" w:hAnsi="仿宋_GB2312" w:eastAsia="仿宋_GB2312" w:cs="仿宋_GB2312"/>
                <w:color w:val="000000"/>
                <w:sz w:val="21"/>
                <w:szCs w:val="21"/>
              </w:rPr>
              <w:t>高中理化生学科教学类资源</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心理健康</w:t>
            </w:r>
            <w:r>
              <w:rPr>
                <w:rFonts w:hint="eastAsia" w:ascii="仿宋_GB2312" w:hAnsi="仿宋_GB2312" w:eastAsia="仿宋_GB2312" w:cs="仿宋_GB2312"/>
                <w:color w:val="000000"/>
                <w:sz w:val="21"/>
                <w:szCs w:val="21"/>
                <w:lang w:eastAsia="zh-CN"/>
              </w:rPr>
              <w:t>、家庭教育</w:t>
            </w:r>
            <w:r>
              <w:rPr>
                <w:rFonts w:hint="eastAsia" w:ascii="仿宋_GB2312" w:hAnsi="仿宋_GB2312" w:eastAsia="仿宋_GB2312" w:cs="仿宋_GB2312"/>
                <w:color w:val="000000"/>
                <w:sz w:val="21"/>
                <w:szCs w:val="21"/>
              </w:rPr>
              <w:t>等专题类资</w:t>
            </w:r>
            <w:r>
              <w:rPr>
                <w:rFonts w:hint="eastAsia" w:ascii="仿宋_GB2312" w:hAnsi="仿宋_GB2312" w:eastAsia="仿宋_GB2312" w:cs="仿宋_GB2312"/>
                <w:color w:val="000000"/>
                <w:sz w:val="21"/>
                <w:szCs w:val="21"/>
                <w:lang w:val="en-US" w:eastAsia="zh-CN"/>
              </w:rPr>
              <w:t>源，义务教育阶段新教材配套学科教学、学法指导等数字资源</w:t>
            </w:r>
            <w:r>
              <w:rPr>
                <w:rFonts w:hint="eastAsia" w:ascii="仿宋_GB2312" w:hAnsi="仿宋_GB2312" w:eastAsia="仿宋_GB2312" w:cs="仿宋_GB2312"/>
                <w:color w:val="000000"/>
                <w:sz w:val="21"/>
                <w:szCs w:val="21"/>
                <w:lang w:eastAsia="zh-CN"/>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7047">
            <w:pPr>
              <w:jc w:val="center"/>
              <w:rPr>
                <w:rFonts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10月</w:t>
            </w:r>
          </w:p>
        </w:tc>
        <w:tc>
          <w:tcPr>
            <w:tcW w:w="236" w:type="dxa"/>
            <w:vAlign w:val="center"/>
          </w:tcPr>
          <w:p w14:paraId="180EABE9">
            <w:pPr>
              <w:rPr>
                <w:rFonts w:ascii="仿宋_GB2312" w:hAnsi="仿宋_GB2312" w:eastAsia="仿宋_GB2312" w:cs="仿宋_GB2312"/>
                <w:color w:val="000000"/>
                <w:szCs w:val="21"/>
              </w:rPr>
            </w:pPr>
          </w:p>
        </w:tc>
      </w:tr>
      <w:tr w14:paraId="1E133F54">
        <w:tblPrEx>
          <w:tblCellMar>
            <w:top w:w="0" w:type="dxa"/>
            <w:left w:w="108" w:type="dxa"/>
            <w:bottom w:w="0" w:type="dxa"/>
            <w:right w:w="108" w:type="dxa"/>
          </w:tblCellMar>
        </w:tblPrEx>
        <w:trPr>
          <w:trHeight w:val="89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A96B">
            <w:pPr>
              <w:widowControl/>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24</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7131F">
            <w:pPr>
              <w:widowControl/>
              <w:jc w:val="left"/>
              <w:textAlignment w:val="center"/>
              <w:rPr>
                <w:rFonts w:ascii="仿宋_GB2312" w:hAnsi="仿宋_GB2312" w:eastAsia="仿宋_GB2312" w:cs="仿宋_GB2312"/>
                <w:color w:val="000000"/>
                <w:kern w:val="0"/>
                <w:szCs w:val="21"/>
                <w:lang w:bidi="ar"/>
              </w:rPr>
            </w:pPr>
            <w:r>
              <w:rPr>
                <w:rFonts w:hint="eastAsia" w:eastAsia="仿宋_GB2312" w:cs="仿宋_GB2312"/>
                <w:color w:val="000000"/>
                <w:sz w:val="21"/>
                <w:szCs w:val="21"/>
              </w:rPr>
              <w:t>科学家百人千场进校园</w:t>
            </w:r>
          </w:p>
        </w:tc>
        <w:tc>
          <w:tcPr>
            <w:tcW w:w="4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2552E">
            <w:pPr>
              <w:rPr>
                <w:rFonts w:hint="default"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sz w:val="21"/>
                <w:szCs w:val="21"/>
                <w:highlight w:val="none"/>
              </w:rPr>
              <w:t>科学家百人千场进校园</w:t>
            </w:r>
            <w:r>
              <w:rPr>
                <w:rFonts w:hint="eastAsia" w:ascii="仿宋_GB2312" w:hAnsi="仿宋_GB2312" w:eastAsia="仿宋_GB2312" w:cs="仿宋_GB2312"/>
                <w:color w:val="000000"/>
                <w:sz w:val="21"/>
                <w:szCs w:val="21"/>
                <w:highlight w:val="none"/>
                <w:lang w:val="en-US" w:eastAsia="zh-CN"/>
              </w:rPr>
              <w:t>视频制作。</w:t>
            </w:r>
          </w:p>
        </w:tc>
        <w:tc>
          <w:tcPr>
            <w:tcW w:w="6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2F88">
            <w:pP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b w:val="0"/>
                <w:bCs w:val="0"/>
                <w:color w:val="000000"/>
                <w:sz w:val="21"/>
                <w:szCs w:val="21"/>
                <w:highlight w:val="none"/>
              </w:rPr>
              <w:t>录制“科学家百人千场进校园”宣讲视频，形成精品数字资源至“四川省智慧教育平台”，促进优质资源共建共享。</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A44E">
            <w:pPr>
              <w:jc w:val="center"/>
              <w:rPr>
                <w:rFonts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auto"/>
                <w:sz w:val="21"/>
                <w:szCs w:val="21"/>
                <w:lang w:val="en-US" w:eastAsia="zh-CN"/>
              </w:rPr>
              <w:t>10月</w:t>
            </w:r>
          </w:p>
        </w:tc>
        <w:tc>
          <w:tcPr>
            <w:tcW w:w="236" w:type="dxa"/>
            <w:vAlign w:val="center"/>
          </w:tcPr>
          <w:p w14:paraId="160F59BC">
            <w:pPr>
              <w:rPr>
                <w:rFonts w:ascii="仿宋_GB2312" w:hAnsi="仿宋_GB2312" w:eastAsia="仿宋_GB2312" w:cs="仿宋_GB2312"/>
                <w:color w:val="000000"/>
                <w:szCs w:val="21"/>
              </w:rPr>
            </w:pPr>
          </w:p>
        </w:tc>
      </w:tr>
      <w:bookmarkEnd w:id="21"/>
    </w:tbl>
    <w:p w14:paraId="1721A432">
      <w:pPr>
        <w:spacing w:line="600" w:lineRule="exact"/>
        <w:rPr>
          <w:rFonts w:hint="eastAsia" w:ascii="Times New Roman" w:hAnsi="Times New Roman" w:eastAsia="仿宋" w:cs="Times New Roman"/>
          <w:sz w:val="32"/>
          <w:szCs w:val="32"/>
          <w:lang w:val="en-US" w:eastAsia="zh-CN"/>
        </w:rPr>
        <w:sectPr>
          <w:footerReference r:id="rId3" w:type="default"/>
          <w:pgSz w:w="16838" w:h="11906" w:orient="landscape"/>
          <w:pgMar w:top="2098" w:right="1587" w:bottom="1984" w:left="1587" w:header="851" w:footer="992" w:gutter="0"/>
          <w:paperSrc/>
          <w:cols w:space="0" w:num="1"/>
          <w:rtlGutter w:val="0"/>
          <w:docGrid w:type="lines" w:linePitch="312" w:charSpace="0"/>
        </w:sectPr>
      </w:pPr>
      <w:r>
        <w:rPr>
          <w:rFonts w:hint="eastAsia" w:ascii="Times New Roman" w:hAnsi="Times New Roman" w:eastAsia="仿宋" w:cs="Times New Roman"/>
          <w:sz w:val="32"/>
          <w:szCs w:val="32"/>
          <w:lang w:eastAsia="zh-CN"/>
        </w:rPr>
        <w:t>注：</w:t>
      </w:r>
      <w:r>
        <w:rPr>
          <w:rFonts w:hint="eastAsia" w:ascii="Times New Roman" w:hAnsi="Times New Roman" w:eastAsia="仿宋" w:cs="Times New Roman"/>
          <w:sz w:val="32"/>
          <w:szCs w:val="32"/>
        </w:rPr>
        <w:t>具体项目采购按采购公告和采购文件为准</w:t>
      </w:r>
      <w:r>
        <w:rPr>
          <w:rFonts w:hint="eastAsia" w:ascii="Times New Roman" w:hAnsi="Times New Roman" w:eastAsia="仿宋" w:cs="Times New Roman"/>
          <w:sz w:val="32"/>
          <w:szCs w:val="32"/>
          <w:lang w:eastAsia="zh-CN"/>
        </w:rPr>
        <w:t>。</w:t>
      </w:r>
    </w:p>
    <w:p w14:paraId="7D318B03">
      <w:pPr>
        <w:rPr>
          <w:rFonts w:hint="default" w:ascii="Times New Roman" w:hAnsi="Times New Roman" w:eastAsia="仿宋" w:cs="Times New Roman"/>
          <w:sz w:val="32"/>
          <w:szCs w:val="32"/>
          <w:lang w:val="en-US" w:eastAsia="zh-CN"/>
        </w:rPr>
      </w:pPr>
      <w:bookmarkStart w:id="22" w:name="_GoBack"/>
    </w:p>
    <w:bookmarkEnd w:id="22"/>
    <w:sectPr>
      <w:footerReference r:id="rId4" w:type="default"/>
      <w:pgSz w:w="11906" w:h="16838"/>
      <w:pgMar w:top="1587" w:right="1984" w:bottom="1587" w:left="209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EE12">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0746B">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560746B">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83958">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0F512">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390F512">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ZmQ4MWRlMzY2OTkyMTc3MTdjM2M0M2RlYmFkZWMifQ=="/>
  </w:docVars>
  <w:rsids>
    <w:rsidRoot w:val="00EC70EA"/>
    <w:rsid w:val="00004BBE"/>
    <w:rsid w:val="0002763D"/>
    <w:rsid w:val="00033C75"/>
    <w:rsid w:val="00057EC4"/>
    <w:rsid w:val="000B0D44"/>
    <w:rsid w:val="000B4B7C"/>
    <w:rsid w:val="000C5730"/>
    <w:rsid w:val="000F03AB"/>
    <w:rsid w:val="001A306D"/>
    <w:rsid w:val="001C3BC0"/>
    <w:rsid w:val="001D2980"/>
    <w:rsid w:val="001D7334"/>
    <w:rsid w:val="001E1B16"/>
    <w:rsid w:val="00212313"/>
    <w:rsid w:val="00222C45"/>
    <w:rsid w:val="00251EFD"/>
    <w:rsid w:val="00252762"/>
    <w:rsid w:val="00270B85"/>
    <w:rsid w:val="00271CF9"/>
    <w:rsid w:val="00275EBC"/>
    <w:rsid w:val="002916DE"/>
    <w:rsid w:val="00296C6D"/>
    <w:rsid w:val="002A0D84"/>
    <w:rsid w:val="002B44A8"/>
    <w:rsid w:val="002E7E6D"/>
    <w:rsid w:val="002F5F85"/>
    <w:rsid w:val="0032047E"/>
    <w:rsid w:val="0045756C"/>
    <w:rsid w:val="00490571"/>
    <w:rsid w:val="004B6554"/>
    <w:rsid w:val="004E0D88"/>
    <w:rsid w:val="00526C1D"/>
    <w:rsid w:val="005F552C"/>
    <w:rsid w:val="00607A20"/>
    <w:rsid w:val="006147A6"/>
    <w:rsid w:val="00621CD4"/>
    <w:rsid w:val="00625942"/>
    <w:rsid w:val="006279D8"/>
    <w:rsid w:val="006D00DF"/>
    <w:rsid w:val="006D1226"/>
    <w:rsid w:val="00756CD1"/>
    <w:rsid w:val="007D7DE8"/>
    <w:rsid w:val="008A4E53"/>
    <w:rsid w:val="008B139E"/>
    <w:rsid w:val="008B5596"/>
    <w:rsid w:val="008D7B5E"/>
    <w:rsid w:val="00937944"/>
    <w:rsid w:val="009D04C7"/>
    <w:rsid w:val="009F23B0"/>
    <w:rsid w:val="00A840FB"/>
    <w:rsid w:val="00B3794B"/>
    <w:rsid w:val="00B54C42"/>
    <w:rsid w:val="00B56D05"/>
    <w:rsid w:val="00B627BD"/>
    <w:rsid w:val="00BE68BE"/>
    <w:rsid w:val="00C15EE7"/>
    <w:rsid w:val="00C33966"/>
    <w:rsid w:val="00C565AC"/>
    <w:rsid w:val="00CE2AD2"/>
    <w:rsid w:val="00CE338B"/>
    <w:rsid w:val="00D028DE"/>
    <w:rsid w:val="00D144E0"/>
    <w:rsid w:val="00D32498"/>
    <w:rsid w:val="00D4719F"/>
    <w:rsid w:val="00D74EE0"/>
    <w:rsid w:val="00D933A7"/>
    <w:rsid w:val="00DD527B"/>
    <w:rsid w:val="00DE233C"/>
    <w:rsid w:val="00DF30B7"/>
    <w:rsid w:val="00DF47CB"/>
    <w:rsid w:val="00E034FA"/>
    <w:rsid w:val="00E139F2"/>
    <w:rsid w:val="00E57A8C"/>
    <w:rsid w:val="00E774B5"/>
    <w:rsid w:val="00E80700"/>
    <w:rsid w:val="00E879DC"/>
    <w:rsid w:val="00EC70EA"/>
    <w:rsid w:val="00FA1E83"/>
    <w:rsid w:val="00FD5E10"/>
    <w:rsid w:val="01AA1AC9"/>
    <w:rsid w:val="01AC66B9"/>
    <w:rsid w:val="08161E50"/>
    <w:rsid w:val="08394FA7"/>
    <w:rsid w:val="08AE00F1"/>
    <w:rsid w:val="08E46D1D"/>
    <w:rsid w:val="09B829B7"/>
    <w:rsid w:val="09CC179F"/>
    <w:rsid w:val="09DD245F"/>
    <w:rsid w:val="0BC96FF0"/>
    <w:rsid w:val="0D4D6BBA"/>
    <w:rsid w:val="0DBD7EE8"/>
    <w:rsid w:val="0DE16873"/>
    <w:rsid w:val="0F585A8F"/>
    <w:rsid w:val="10502A85"/>
    <w:rsid w:val="10A3718F"/>
    <w:rsid w:val="1104503B"/>
    <w:rsid w:val="125D64D0"/>
    <w:rsid w:val="135A1A31"/>
    <w:rsid w:val="139D66DD"/>
    <w:rsid w:val="14CF3563"/>
    <w:rsid w:val="16EB42BE"/>
    <w:rsid w:val="171E4694"/>
    <w:rsid w:val="17F24108"/>
    <w:rsid w:val="1809415D"/>
    <w:rsid w:val="182A0E16"/>
    <w:rsid w:val="1A860D15"/>
    <w:rsid w:val="1B34092A"/>
    <w:rsid w:val="1BEE32C5"/>
    <w:rsid w:val="205119EF"/>
    <w:rsid w:val="20EE50D7"/>
    <w:rsid w:val="245711E5"/>
    <w:rsid w:val="245E31AF"/>
    <w:rsid w:val="259D318E"/>
    <w:rsid w:val="27BB3D17"/>
    <w:rsid w:val="29357ABD"/>
    <w:rsid w:val="2A906008"/>
    <w:rsid w:val="2DC24B16"/>
    <w:rsid w:val="2E6764C9"/>
    <w:rsid w:val="2EDC7139"/>
    <w:rsid w:val="302C6621"/>
    <w:rsid w:val="30446AC1"/>
    <w:rsid w:val="310B5831"/>
    <w:rsid w:val="31837ABD"/>
    <w:rsid w:val="36070CBD"/>
    <w:rsid w:val="38D60858"/>
    <w:rsid w:val="39B8155B"/>
    <w:rsid w:val="3A956A21"/>
    <w:rsid w:val="3D2F4655"/>
    <w:rsid w:val="3D7D1865"/>
    <w:rsid w:val="3E412892"/>
    <w:rsid w:val="3EBA318D"/>
    <w:rsid w:val="405C18B1"/>
    <w:rsid w:val="40AF2E56"/>
    <w:rsid w:val="456B239B"/>
    <w:rsid w:val="45E701C3"/>
    <w:rsid w:val="465E5C82"/>
    <w:rsid w:val="47136D96"/>
    <w:rsid w:val="4A6C513B"/>
    <w:rsid w:val="4AC565F9"/>
    <w:rsid w:val="4BAF40B3"/>
    <w:rsid w:val="4BC6087B"/>
    <w:rsid w:val="4D117DB8"/>
    <w:rsid w:val="4D9E6512"/>
    <w:rsid w:val="4E397D66"/>
    <w:rsid w:val="4E9F1ECD"/>
    <w:rsid w:val="4F9D2893"/>
    <w:rsid w:val="504D3319"/>
    <w:rsid w:val="53DC6BF4"/>
    <w:rsid w:val="55366A71"/>
    <w:rsid w:val="555E2690"/>
    <w:rsid w:val="55F21C50"/>
    <w:rsid w:val="56433439"/>
    <w:rsid w:val="5AD76ABE"/>
    <w:rsid w:val="5B9067AF"/>
    <w:rsid w:val="5FFE1F39"/>
    <w:rsid w:val="606E4B4D"/>
    <w:rsid w:val="62886432"/>
    <w:rsid w:val="641A5CB6"/>
    <w:rsid w:val="6569254B"/>
    <w:rsid w:val="65CD0D2C"/>
    <w:rsid w:val="66726134"/>
    <w:rsid w:val="683C1D8E"/>
    <w:rsid w:val="6AAB631A"/>
    <w:rsid w:val="6B685053"/>
    <w:rsid w:val="6BBB5183"/>
    <w:rsid w:val="6F283A6C"/>
    <w:rsid w:val="6FAB6244"/>
    <w:rsid w:val="704E0CBB"/>
    <w:rsid w:val="70A86FF8"/>
    <w:rsid w:val="70D71396"/>
    <w:rsid w:val="711C295F"/>
    <w:rsid w:val="719E532A"/>
    <w:rsid w:val="7270316B"/>
    <w:rsid w:val="7450680A"/>
    <w:rsid w:val="74E53270"/>
    <w:rsid w:val="752F0ACE"/>
    <w:rsid w:val="753A610F"/>
    <w:rsid w:val="75577A04"/>
    <w:rsid w:val="777A69CF"/>
    <w:rsid w:val="77A57A6E"/>
    <w:rsid w:val="78712A97"/>
    <w:rsid w:val="7A55297D"/>
    <w:rsid w:val="7C861305"/>
    <w:rsid w:val="7ED76320"/>
    <w:rsid w:val="7F1135E0"/>
    <w:rsid w:val="7F17044F"/>
    <w:rsid w:val="7F4B5EAA"/>
    <w:rsid w:val="7F73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semiHidden/>
    <w:unhideWhenUsed/>
    <w:qFormat/>
    <w:uiPriority w:val="99"/>
    <w:pPr>
      <w:jc w:val="left"/>
    </w:pPr>
  </w:style>
  <w:style w:type="paragraph" w:styleId="3">
    <w:name w:val="Body Text"/>
    <w:basedOn w:val="1"/>
    <w:next w:val="1"/>
    <w:link w:val="19"/>
    <w:qFormat/>
    <w:uiPriority w:val="0"/>
    <w:pPr>
      <w:tabs>
        <w:tab w:val="left" w:pos="567"/>
      </w:tabs>
      <w:spacing w:before="120" w:line="22" w:lineRule="atLeast"/>
    </w:pPr>
    <w:rPr>
      <w:rFonts w:hAnsi="宋体"/>
    </w:rPr>
  </w:style>
  <w:style w:type="paragraph" w:styleId="4">
    <w:name w:val="Balloon Text"/>
    <w:basedOn w:val="1"/>
    <w:link w:val="18"/>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font51"/>
    <w:basedOn w:val="9"/>
    <w:qFormat/>
    <w:uiPriority w:val="0"/>
    <w:rPr>
      <w:rFonts w:hint="default" w:ascii="Times New Roman" w:hAnsi="Times New Roman" w:cs="Times New Roman"/>
      <w:color w:val="000000"/>
      <w:sz w:val="20"/>
      <w:szCs w:val="20"/>
      <w:u w:val="none"/>
    </w:rPr>
  </w:style>
  <w:style w:type="character" w:customStyle="1" w:styleId="12">
    <w:name w:val="font31"/>
    <w:basedOn w:val="9"/>
    <w:autoRedefine/>
    <w:qFormat/>
    <w:uiPriority w:val="0"/>
    <w:rPr>
      <w:rFonts w:hint="eastAsia" w:ascii="仿宋_GB2312" w:eastAsia="仿宋_GB2312" w:cs="仿宋_GB2312"/>
      <w:color w:val="000000"/>
      <w:sz w:val="20"/>
      <w:szCs w:val="20"/>
      <w:u w:val="none"/>
    </w:rPr>
  </w:style>
  <w:style w:type="character" w:customStyle="1" w:styleId="13">
    <w:name w:val="font01"/>
    <w:basedOn w:val="9"/>
    <w:qFormat/>
    <w:uiPriority w:val="0"/>
    <w:rPr>
      <w:rFonts w:hint="eastAsia" w:ascii="宋体" w:hAnsi="宋体" w:eastAsia="宋体" w:cs="宋体"/>
      <w:color w:val="000000"/>
      <w:sz w:val="20"/>
      <w:szCs w:val="20"/>
      <w:u w:val="none"/>
    </w:rPr>
  </w:style>
  <w:style w:type="character" w:customStyle="1" w:styleId="14">
    <w:name w:val="页眉 Char"/>
    <w:basedOn w:val="9"/>
    <w:link w:val="6"/>
    <w:qFormat/>
    <w:uiPriority w:val="99"/>
    <w:rPr>
      <w:rFonts w:asciiTheme="minorHAnsi" w:hAnsiTheme="minorHAnsi" w:eastAsiaTheme="minorEastAsia" w:cstheme="minorBidi"/>
      <w:kern w:val="2"/>
      <w:sz w:val="18"/>
      <w:szCs w:val="18"/>
    </w:rPr>
  </w:style>
  <w:style w:type="character" w:customStyle="1" w:styleId="15">
    <w:name w:val="页脚 Char"/>
    <w:basedOn w:val="9"/>
    <w:link w:val="5"/>
    <w:qFormat/>
    <w:uiPriority w:val="99"/>
    <w:rPr>
      <w:rFonts w:asciiTheme="minorHAnsi" w:hAnsiTheme="minorHAnsi" w:eastAsiaTheme="minorEastAsia" w:cstheme="minorBidi"/>
      <w:kern w:val="2"/>
      <w:sz w:val="18"/>
      <w:szCs w:val="18"/>
    </w:rPr>
  </w:style>
  <w:style w:type="character" w:customStyle="1" w:styleId="16">
    <w:name w:val="批注文字 Char"/>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Char"/>
    <w:basedOn w:val="16"/>
    <w:link w:val="7"/>
    <w:semiHidden/>
    <w:qFormat/>
    <w:uiPriority w:val="99"/>
    <w:rPr>
      <w:rFonts w:asciiTheme="minorHAnsi" w:hAnsiTheme="minorHAnsi" w:eastAsiaTheme="minorEastAsia" w:cstheme="minorBidi"/>
      <w:b/>
      <w:bCs/>
      <w:kern w:val="2"/>
      <w:sz w:val="21"/>
      <w:szCs w:val="22"/>
    </w:rPr>
  </w:style>
  <w:style w:type="character" w:customStyle="1" w:styleId="18">
    <w:name w:val="批注框文本 Char"/>
    <w:basedOn w:val="9"/>
    <w:link w:val="4"/>
    <w:semiHidden/>
    <w:qFormat/>
    <w:uiPriority w:val="99"/>
    <w:rPr>
      <w:rFonts w:asciiTheme="minorHAnsi" w:hAnsiTheme="minorHAnsi" w:eastAsiaTheme="minorEastAsia" w:cstheme="minorBidi"/>
      <w:kern w:val="2"/>
      <w:sz w:val="18"/>
      <w:szCs w:val="18"/>
    </w:rPr>
  </w:style>
  <w:style w:type="character" w:customStyle="1" w:styleId="19">
    <w:name w:val="正文文本 Char"/>
    <w:basedOn w:val="9"/>
    <w:link w:val="3"/>
    <w:qFormat/>
    <w:uiPriority w:val="0"/>
    <w:rPr>
      <w:rFonts w:hAnsi="宋体" w:asciiTheme="minorHAnsi" w:eastAsiaTheme="minorEastAsia" w:cstheme="minorBidi"/>
      <w:kern w:val="2"/>
      <w:sz w:val="21"/>
      <w:szCs w:val="22"/>
    </w:rPr>
  </w:style>
  <w:style w:type="paragraph" w:styleId="20">
    <w:name w:val="List Paragraph"/>
    <w:basedOn w:val="1"/>
    <w:qFormat/>
    <w:uiPriority w:val="34"/>
    <w:pPr>
      <w:ind w:firstLine="420" w:firstLineChars="200"/>
    </w:pPr>
  </w:style>
  <w:style w:type="character" w:customStyle="1" w:styleId="21">
    <w:name w:val="15"/>
    <w:basedOn w:val="9"/>
    <w:autoRedefine/>
    <w:qFormat/>
    <w:uiPriority w:val="0"/>
    <w:rPr>
      <w:rFonts w:hint="default" w:ascii="Times New Roman" w:hAnsi="Times New Roman" w:cs="Times New Roman"/>
      <w:color w:val="000000"/>
      <w:sz w:val="20"/>
      <w:szCs w:val="20"/>
    </w:rPr>
  </w:style>
  <w:style w:type="character" w:customStyle="1" w:styleId="22">
    <w:name w:val="16"/>
    <w:basedOn w:val="9"/>
    <w:autoRedefine/>
    <w:qFormat/>
    <w:uiPriority w:val="0"/>
    <w:rPr>
      <w:rFonts w:hint="eastAsia"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5B308B-7951-47C4-AC4A-B53DAEFECD31}">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3239</Words>
  <Characters>3381</Characters>
  <Lines>29</Lines>
  <Paragraphs>8</Paragraphs>
  <TotalTime>298</TotalTime>
  <ScaleCrop>false</ScaleCrop>
  <LinksUpToDate>false</LinksUpToDate>
  <CharactersWithSpaces>3381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2023-08-04T12:17:00Z</dcterms:created>
  <dc:creator>CW01</dc:creator>
  <cp:lastModifiedBy>唐芙蓉</cp:lastModifiedBy>
  <cp:lastPrinted>2024-09-13T10:23:00Z</cp:lastPrinted>
  <dcterms:modified xsi:type="dcterms:W3CDTF">2024-09-14T09:27:10Z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B7C2C4082FE945BAAB6C5968F09BB9A3_13</vt:lpwstr>
  </property>
</Properties>
</file>