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43"/>
        </w:tabs>
        <w:jc w:val="left"/>
        <w:rPr>
          <w:bCs/>
        </w:rPr>
      </w:pPr>
      <w:r>
        <w:rPr>
          <w:rFonts w:eastAsia="黑体"/>
          <w:bCs/>
        </w:rPr>
        <w:t>附件3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四川省高等学校重点实验室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spacing w:val="-17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spacing w:val="-17"/>
          <w:kern w:val="0"/>
          <w:sz w:val="44"/>
          <w:szCs w:val="44"/>
          <w:lang w:val="zh-CN"/>
        </w:rPr>
        <w:t>验收报告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实验室名称：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学科（领域）分类：</w:t>
      </w:r>
      <w:r>
        <w:rPr>
          <w:rFonts w:eastAsia="黑体"/>
          <w:szCs w:val="28"/>
          <w:u w:val="single"/>
        </w:rPr>
        <w:t xml:space="preserve">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依托单位：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主管部门：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实验室负责人：</w:t>
      </w:r>
      <w:r>
        <w:rPr>
          <w:rFonts w:eastAsia="黑体"/>
          <w:szCs w:val="28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联系电话：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电子邮箱：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通讯地址及邮编：</w:t>
      </w:r>
      <w:r>
        <w:rPr>
          <w:rFonts w:eastAsia="黑体"/>
          <w:szCs w:val="28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编制日期：</w:t>
      </w:r>
      <w:r>
        <w:rPr>
          <w:rFonts w:eastAsia="黑体"/>
          <w:szCs w:val="28"/>
          <w:u w:val="single"/>
        </w:rPr>
        <w:t xml:space="preserve">          </w:t>
      </w:r>
      <w:r>
        <w:rPr>
          <w:rFonts w:eastAsia="黑体"/>
          <w:szCs w:val="28"/>
        </w:rPr>
        <w:t>年</w:t>
      </w:r>
      <w:r>
        <w:rPr>
          <w:rFonts w:eastAsia="黑体"/>
          <w:szCs w:val="28"/>
          <w:u w:val="single"/>
        </w:rPr>
        <w:t xml:space="preserve">           </w:t>
      </w:r>
      <w:r>
        <w:rPr>
          <w:rFonts w:eastAsia="黑体"/>
          <w:szCs w:val="28"/>
        </w:rPr>
        <w:t>月</w:t>
      </w:r>
      <w:r>
        <w:rPr>
          <w:rFonts w:eastAsia="黑体"/>
          <w:szCs w:val="28"/>
          <w:u w:val="single"/>
        </w:rPr>
        <w:t xml:space="preserve">            </w:t>
      </w:r>
      <w:r>
        <w:rPr>
          <w:rFonts w:eastAsia="黑体"/>
          <w:szCs w:val="28"/>
        </w:rPr>
        <w:t>日</w:t>
      </w:r>
    </w:p>
    <w:p>
      <w:pPr>
        <w:pStyle w:val="5"/>
        <w:rPr>
          <w:rFonts w:eastAsia="黑体"/>
          <w:sz w:val="36"/>
        </w:rPr>
      </w:pPr>
    </w:p>
    <w:p>
      <w:pPr>
        <w:pStyle w:val="2"/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jc w:val="center"/>
        <w:rPr>
          <w:rFonts w:eastAsia="黑体"/>
        </w:rPr>
      </w:pPr>
      <w:r>
        <w:rPr>
          <w:rFonts w:eastAsia="黑体"/>
        </w:rPr>
        <w:t>2022年制</w:t>
      </w:r>
    </w:p>
    <w:p>
      <w:pPr>
        <w:jc w:val="left"/>
        <w:rPr>
          <w:rFonts w:eastAsia="黑体"/>
          <w:bCs/>
        </w:rPr>
        <w:sectPr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</w:p>
    <w:p>
      <w:pPr>
        <w:tabs>
          <w:tab w:val="left" w:pos="6743"/>
        </w:tabs>
        <w:ind w:firstLine="812" w:firstLineChars="200"/>
        <w:rPr>
          <w:rFonts w:eastAsia="方正小标宋简体"/>
          <w:bCs/>
          <w:spacing w:val="-17"/>
          <w:sz w:val="44"/>
          <w:szCs w:val="44"/>
        </w:rPr>
      </w:pPr>
    </w:p>
    <w:p>
      <w:pPr>
        <w:tabs>
          <w:tab w:val="left" w:pos="6743"/>
        </w:tabs>
        <w:spacing w:line="700" w:lineRule="exact"/>
        <w:jc w:val="center"/>
        <w:rPr>
          <w:rFonts w:ascii="方正小标宋_GBK" w:eastAsia="方正小标宋_GBK"/>
          <w:bCs/>
          <w:spacing w:val="-17"/>
          <w:sz w:val="44"/>
          <w:szCs w:val="40"/>
        </w:rPr>
      </w:pPr>
      <w:r>
        <w:rPr>
          <w:rFonts w:ascii="方正小标宋_GBK" w:eastAsia="方正小标宋_GBK"/>
          <w:bCs/>
          <w:spacing w:val="-17"/>
          <w:sz w:val="44"/>
          <w:szCs w:val="44"/>
        </w:rPr>
        <w:t>四川省高等学校重点实验室建设项目验收报告</w:t>
      </w:r>
    </w:p>
    <w:p>
      <w:pPr>
        <w:tabs>
          <w:tab w:val="left" w:pos="6743"/>
        </w:tabs>
        <w:adjustRightInd w:val="0"/>
        <w:spacing w:line="700" w:lineRule="exact"/>
        <w:ind w:right="57"/>
        <w:jc w:val="center"/>
        <w:rPr>
          <w:rFonts w:eastAsia="楷体_GB2312"/>
          <w:bCs/>
        </w:rPr>
      </w:pPr>
      <w:r>
        <w:rPr>
          <w:rFonts w:eastAsia="楷体_GB2312"/>
          <w:bCs/>
        </w:rPr>
        <w:t>（格式）</w:t>
      </w:r>
    </w:p>
    <w:p>
      <w:pPr>
        <w:tabs>
          <w:tab w:val="left" w:pos="6743"/>
        </w:tabs>
        <w:ind w:firstLine="640" w:firstLineChars="200"/>
        <w:rPr>
          <w:bCs/>
        </w:rPr>
      </w:pP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一、实验室基本情况</w:t>
      </w: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二、实验室建设任务书主要内容</w:t>
      </w: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三、实验室建设期间研究工作进展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四、实验室建设计划执行情况概述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五、实验室硬件建设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六、学科建设、人才培养与学术交流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七、实验室组织结构与管理模式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八、实验室中长期工作设想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九、</w:t>
      </w:r>
      <w:r>
        <w:rPr>
          <w:rFonts w:hint="eastAsia"/>
          <w:bCs/>
        </w:rPr>
        <w:t>依托高等学校</w:t>
      </w:r>
      <w:r>
        <w:rPr>
          <w:bCs/>
        </w:rPr>
        <w:t>意见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</w:pPr>
      <w:bookmarkStart w:id="0" w:name="_GoBack"/>
      <w:bookmarkEnd w:id="0"/>
      <w:r>
        <w:rPr>
          <w:bCs/>
        </w:rPr>
        <w:t>十、专家验收意见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046C47B-CD6F-44A5-8535-AC2CDD8D27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DBF3B39-4D9C-488C-A8A1-BC1C25BB95E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3730182-E1E5-4418-8483-D137454D87D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5E74F59"/>
    <w:rsid w:val="55E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/>
    </w:pPr>
  </w:style>
  <w:style w:type="paragraph" w:customStyle="1" w:styleId="5">
    <w:name w:val="文本"/>
    <w:basedOn w:val="1"/>
    <w:next w:val="2"/>
    <w:qFormat/>
    <w:uiPriority w:val="99"/>
    <w:pPr>
      <w:spacing w:line="360" w:lineRule="auto"/>
      <w:ind w:firstLine="48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2023-05-24T03:32:00Z</dcterms:created>
  <dc:creator>胡豆儿</dc:creator>
  <cp:lastModifiedBy>胡豆儿</cp:lastModifiedBy>
  <dcterms:modified xsi:type="dcterms:W3CDTF">2023-05-24T03:33:11Z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211E7DDC1F4D4E89AA1282723DE02781_11</vt:lpwstr>
  </property>
</Properties>
</file>