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Cs/>
        </w:rPr>
      </w:pPr>
      <w:r>
        <w:rPr>
          <w:rFonts w:eastAsia="黑体"/>
          <w:bCs/>
        </w:rPr>
        <w:t>附件4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四川省高等学校重点实验室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工作年报</w:t>
      </w:r>
    </w:p>
    <w:p>
      <w:pPr>
        <w:pStyle w:val="11"/>
        <w:rPr>
          <w:lang w:val="zh-CN"/>
        </w:rPr>
      </w:pPr>
    </w:p>
    <w:p>
      <w:pPr>
        <w:pStyle w:val="2"/>
        <w:rPr>
          <w:lang w:val="zh-CN"/>
        </w:rPr>
      </w:pPr>
    </w:p>
    <w:p>
      <w:pPr>
        <w:pStyle w:val="2"/>
        <w:rPr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实验室名称：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学科（领域）分类：</w:t>
      </w:r>
      <w:r>
        <w:rPr>
          <w:rFonts w:eastAsia="黑体"/>
          <w:szCs w:val="28"/>
          <w:u w:val="single"/>
        </w:rPr>
        <w:t xml:space="preserve">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依托单位：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主管部门：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实验室负责人：</w:t>
      </w:r>
      <w:r>
        <w:rPr>
          <w:rFonts w:eastAsia="黑体"/>
          <w:szCs w:val="28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联系电话：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电子邮箱：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通讯地址及邮编：</w:t>
      </w:r>
      <w:r>
        <w:rPr>
          <w:rFonts w:eastAsia="黑体"/>
          <w:szCs w:val="28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编制日期：</w:t>
      </w:r>
      <w:r>
        <w:rPr>
          <w:rFonts w:eastAsia="黑体"/>
          <w:szCs w:val="28"/>
          <w:u w:val="single"/>
        </w:rPr>
        <w:t xml:space="preserve">          </w:t>
      </w:r>
      <w:r>
        <w:rPr>
          <w:rFonts w:eastAsia="黑体"/>
          <w:szCs w:val="28"/>
        </w:rPr>
        <w:t>年</w:t>
      </w:r>
      <w:r>
        <w:rPr>
          <w:rFonts w:eastAsia="黑体"/>
          <w:szCs w:val="28"/>
          <w:u w:val="single"/>
        </w:rPr>
        <w:t xml:space="preserve">          </w:t>
      </w:r>
      <w:r>
        <w:rPr>
          <w:rFonts w:eastAsia="黑体"/>
          <w:szCs w:val="28"/>
        </w:rPr>
        <w:t>月</w:t>
      </w:r>
      <w:r>
        <w:rPr>
          <w:rFonts w:eastAsia="黑体"/>
          <w:szCs w:val="28"/>
          <w:u w:val="single"/>
        </w:rPr>
        <w:t xml:space="preserve">             </w:t>
      </w:r>
      <w:r>
        <w:rPr>
          <w:rFonts w:eastAsia="黑体"/>
          <w:szCs w:val="28"/>
        </w:rPr>
        <w:t>日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  <w:sz w:val="36"/>
        </w:rPr>
      </w:pPr>
    </w:p>
    <w:p>
      <w:pPr>
        <w:pStyle w:val="11"/>
        <w:rPr>
          <w:rFonts w:eastAsia="黑体"/>
          <w:sz w:val="36"/>
        </w:rPr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adjustRightInd w:val="0"/>
        <w:snapToGrid w:val="0"/>
        <w:spacing w:line="600" w:lineRule="exact"/>
        <w:jc w:val="center"/>
        <w:rPr>
          <w:rFonts w:eastAsia="黑体"/>
        </w:rPr>
        <w:sectPr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  <w:r>
        <w:rPr>
          <w:rFonts w:eastAsia="黑体"/>
        </w:rPr>
        <w:t>2022年制</w:t>
      </w:r>
    </w:p>
    <w:p>
      <w:pPr>
        <w:pStyle w:val="11"/>
      </w:pPr>
    </w:p>
    <w:p>
      <w:pPr>
        <w:tabs>
          <w:tab w:val="left" w:pos="6743"/>
        </w:tabs>
        <w:adjustRightInd w:val="0"/>
        <w:spacing w:line="600" w:lineRule="exact"/>
        <w:ind w:right="59"/>
        <w:jc w:val="center"/>
        <w:rPr>
          <w:rFonts w:eastAsia="黑体"/>
          <w:bCs/>
          <w:sz w:val="40"/>
          <w:szCs w:val="40"/>
        </w:rPr>
      </w:pPr>
      <w:r>
        <w:rPr>
          <w:rFonts w:eastAsia="方正小标宋简体"/>
          <w:bCs/>
          <w:sz w:val="44"/>
          <w:szCs w:val="44"/>
        </w:rPr>
        <w:t>四川省高等学校重点实验室工作年报</w:t>
      </w:r>
    </w:p>
    <w:p>
      <w:pPr>
        <w:tabs>
          <w:tab w:val="left" w:pos="6743"/>
        </w:tabs>
        <w:adjustRightInd w:val="0"/>
        <w:spacing w:line="600" w:lineRule="exact"/>
        <w:ind w:right="59"/>
        <w:jc w:val="center"/>
        <w:rPr>
          <w:rFonts w:eastAsia="楷体_GB2312"/>
          <w:bCs/>
        </w:rPr>
      </w:pPr>
      <w:r>
        <w:rPr>
          <w:rFonts w:eastAsia="楷体_GB2312"/>
          <w:bCs/>
        </w:rPr>
        <w:t>（格式）</w:t>
      </w:r>
    </w:p>
    <w:p>
      <w:pPr>
        <w:tabs>
          <w:tab w:val="left" w:pos="6743"/>
        </w:tabs>
        <w:adjustRightInd w:val="0"/>
        <w:spacing w:line="600" w:lineRule="exact"/>
        <w:ind w:right="59"/>
        <w:rPr>
          <w:bCs/>
        </w:rPr>
      </w:pP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一、实验室基本情况</w:t>
      </w: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二、实验室工作纪要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1、科研项目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2、科研经费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3、获奖成果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4、</w:t>
      </w:r>
      <w:r>
        <w:rPr>
          <w:rFonts w:hint="eastAsia"/>
          <w:bCs/>
        </w:rPr>
        <w:t>学术成果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5、</w:t>
      </w:r>
      <w:r>
        <w:rPr>
          <w:rFonts w:hint="eastAsia"/>
          <w:bCs/>
        </w:rPr>
        <w:t>知识产权情况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6、人才引进和研究生培养</w:t>
      </w:r>
    </w:p>
    <w:p>
      <w:pPr>
        <w:adjustRightInd w:val="0"/>
        <w:spacing w:line="600" w:lineRule="exact"/>
        <w:ind w:left="640" w:leftChars="200" w:firstLine="640" w:firstLineChars="200"/>
        <w:rPr>
          <w:bCs/>
        </w:rPr>
      </w:pPr>
      <w:r>
        <w:rPr>
          <w:bCs/>
        </w:rPr>
        <w:t>7、访问学者</w:t>
      </w: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三、学术委员会会议纪要</w:t>
      </w:r>
    </w:p>
    <w:p>
      <w:pPr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四、国内外学术交流</w:t>
      </w:r>
      <w:r>
        <w:rPr>
          <w:rFonts w:hint="eastAsia"/>
          <w:bCs/>
        </w:rPr>
        <w:t>情况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五、</w:t>
      </w:r>
      <w:r>
        <w:rPr>
          <w:rFonts w:hint="eastAsia"/>
          <w:bCs/>
        </w:rPr>
        <w:t>代表性成果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bCs/>
        </w:rPr>
      </w:pPr>
      <w:r>
        <w:rPr>
          <w:bCs/>
        </w:rPr>
        <w:t>六、</w:t>
      </w:r>
      <w:r>
        <w:rPr>
          <w:rFonts w:hint="eastAsia"/>
          <w:bCs/>
        </w:rPr>
        <w:t>依托高等学校</w:t>
      </w:r>
      <w:r>
        <w:rPr>
          <w:bCs/>
        </w:rPr>
        <w:t>给予的支持</w:t>
      </w:r>
    </w:p>
    <w:p>
      <w:pPr>
        <w:tabs>
          <w:tab w:val="left" w:pos="6743"/>
        </w:tabs>
        <w:adjustRightInd w:val="0"/>
        <w:spacing w:line="600" w:lineRule="exact"/>
        <w:ind w:firstLine="640" w:firstLineChars="200"/>
        <w:rPr>
          <w:szCs w:val="44"/>
        </w:rPr>
      </w:pPr>
      <w:r>
        <w:rPr>
          <w:bCs/>
        </w:rPr>
        <w:t>七、运行经费、主任基金等的使用情况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320" w:rightChars="10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29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14C6BC2"/>
    <w:rsid w:val="28C21EAB"/>
    <w:rsid w:val="514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/>
      <w:sz w:val="21"/>
      <w:szCs w:val="21"/>
    </w:rPr>
  </w:style>
  <w:style w:type="paragraph" w:styleId="5">
    <w:name w:val="Body Text Indent 2"/>
    <w:basedOn w:val="1"/>
    <w:qFormat/>
    <w:uiPriority w:val="0"/>
    <w:pPr>
      <w:spacing w:line="480" w:lineRule="exact"/>
      <w:ind w:firstLine="461" w:firstLineChars="192"/>
    </w:pPr>
    <w:rPr>
      <w:rFonts w:ascii="楷体_GB2312" w:eastAsia="楷体_GB2312"/>
      <w:sz w:val="24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</w:style>
  <w:style w:type="character" w:styleId="10">
    <w:name w:val="page number"/>
    <w:unhideWhenUsed/>
    <w:qFormat/>
    <w:uiPriority w:val="0"/>
  </w:style>
  <w:style w:type="paragraph" w:customStyle="1" w:styleId="11">
    <w:name w:val="文本"/>
    <w:basedOn w:val="1"/>
    <w:next w:val="2"/>
    <w:qFormat/>
    <w:uiPriority w:val="99"/>
    <w:pPr>
      <w:spacing w:line="360" w:lineRule="auto"/>
      <w:ind w:firstLine="480"/>
    </w:pPr>
    <w:rPr>
      <w:sz w:val="24"/>
    </w:rPr>
  </w:style>
  <w:style w:type="paragraph" w:customStyle="1" w:styleId="12">
    <w:name w:val="样式1"/>
    <w:basedOn w:val="7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2023-05-24T03:33:00Z</dcterms:created>
  <dc:creator>胡豆儿</dc:creator>
  <cp:lastModifiedBy>胡豆儿</cp:lastModifiedBy>
  <dcterms:modified xsi:type="dcterms:W3CDTF">2023-05-24T03:37:50Z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004474351E83454FB682DD723B0A1905_11</vt:lpwstr>
  </property>
</Properties>
</file>