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</w:rPr>
      </w:pPr>
      <w:r>
        <w:rPr>
          <w:rFonts w:eastAsia="黑体"/>
          <w:bCs/>
        </w:rPr>
        <w:t>附件3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四川省高等学校校企联合应用技术创新基地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kern w:val="0"/>
          <w:sz w:val="44"/>
          <w:szCs w:val="44"/>
          <w:lang w:val="zh-CN"/>
        </w:rPr>
        <w:t>验收报告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</w:p>
    <w:p>
      <w:pPr>
        <w:pStyle w:val="5"/>
      </w:pP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hint="eastAsia" w:eastAsia="黑体"/>
        </w:rPr>
        <w:t>创新基地</w:t>
      </w:r>
      <w:r>
        <w:rPr>
          <w:rFonts w:eastAsia="黑体"/>
        </w:rPr>
        <w:t>名称：</w:t>
      </w:r>
      <w:r>
        <w:rPr>
          <w:rFonts w:eastAsia="黑体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所属技术领域：</w:t>
      </w:r>
      <w:r>
        <w:rPr>
          <w:rFonts w:eastAsia="黑体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依托单位：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</w:pPr>
      <w:r>
        <w:rPr>
          <w:rFonts w:hint="eastAsia" w:eastAsia="黑体"/>
        </w:rPr>
        <w:t>共建企业</w:t>
      </w:r>
      <w:r>
        <w:rPr>
          <w:rFonts w:eastAsia="黑体"/>
        </w:rPr>
        <w:t>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主管部门：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hint="eastAsia" w:eastAsia="黑体"/>
        </w:rPr>
        <w:t>基地</w:t>
      </w:r>
      <w:r>
        <w:rPr>
          <w:rFonts w:eastAsia="黑体"/>
        </w:rPr>
        <w:t>负责人：</w:t>
      </w:r>
      <w:r>
        <w:rPr>
          <w:rFonts w:eastAsia="黑体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  <w:u w:val="single"/>
        </w:rPr>
      </w:pPr>
      <w:r>
        <w:rPr>
          <w:rFonts w:eastAsia="黑体"/>
        </w:rPr>
        <w:t>联系电话：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电子邮箱：</w:t>
      </w:r>
      <w:r>
        <w:rPr>
          <w:rFonts w:eastAsia="黑体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jc w:val="left"/>
        <w:rPr>
          <w:rFonts w:eastAsia="黑体"/>
        </w:rPr>
      </w:pPr>
      <w:r>
        <w:rPr>
          <w:rFonts w:eastAsia="黑体"/>
        </w:rPr>
        <w:t>通讯地址及邮编：</w:t>
      </w:r>
      <w:r>
        <w:rPr>
          <w:rFonts w:eastAsia="黑体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left"/>
        <w:rPr>
          <w:rFonts w:eastAsia="黑体"/>
          <w:u w:val="single"/>
        </w:rPr>
      </w:pPr>
      <w:r>
        <w:rPr>
          <w:rFonts w:eastAsia="黑体"/>
        </w:rPr>
        <w:t>编制日期：</w:t>
      </w:r>
      <w:r>
        <w:rPr>
          <w:rFonts w:eastAsia="黑体"/>
          <w:u w:val="single"/>
        </w:rPr>
        <w:t xml:space="preserve">          </w:t>
      </w:r>
      <w:r>
        <w:rPr>
          <w:rFonts w:eastAsia="黑体"/>
        </w:rPr>
        <w:t>年</w:t>
      </w:r>
      <w:r>
        <w:rPr>
          <w:rFonts w:eastAsia="黑体"/>
          <w:u w:val="single"/>
        </w:rPr>
        <w:t xml:space="preserve">           </w:t>
      </w:r>
      <w:r>
        <w:rPr>
          <w:rFonts w:eastAsia="黑体"/>
        </w:rPr>
        <w:t>月</w:t>
      </w:r>
      <w:r>
        <w:rPr>
          <w:rFonts w:eastAsia="黑体"/>
          <w:u w:val="single"/>
        </w:rPr>
        <w:t xml:space="preserve">            </w:t>
      </w:r>
      <w:r>
        <w:rPr>
          <w:rFonts w:eastAsia="黑体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</w:p>
    <w:p>
      <w:pPr>
        <w:pStyle w:val="5"/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adjustRightInd w:val="0"/>
        <w:snapToGrid w:val="0"/>
        <w:ind w:firstLine="0" w:firstLineChars="0"/>
        <w:jc w:val="center"/>
        <w:rPr>
          <w:rFonts w:eastAsia="黑体"/>
        </w:rPr>
      </w:pPr>
      <w:r>
        <w:rPr>
          <w:rFonts w:eastAsia="黑体"/>
        </w:rPr>
        <w:t>2022年制</w:t>
      </w:r>
    </w:p>
    <w:p>
      <w:pPr>
        <w:adjustRightInd w:val="0"/>
        <w:snapToGrid w:val="0"/>
        <w:ind w:firstLine="640" w:firstLineChars="200"/>
        <w:jc w:val="center"/>
        <w:rPr>
          <w:sz w:val="28"/>
          <w:szCs w:val="28"/>
          <w:lang w:val="zh-CN"/>
        </w:rPr>
      </w:pPr>
      <w:r>
        <w:rPr>
          <w:bCs/>
        </w:rPr>
        <w:br w:type="page"/>
      </w:r>
    </w:p>
    <w:p>
      <w:pPr>
        <w:widowControl/>
        <w:snapToGrid w:val="0"/>
        <w:spacing w:line="66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四川省高等学校</w:t>
      </w:r>
      <w:r>
        <w:rPr>
          <w:rFonts w:hint="eastAsia" w:eastAsia="方正小标宋简体"/>
          <w:kern w:val="0"/>
          <w:sz w:val="44"/>
          <w:szCs w:val="44"/>
          <w:lang w:val="zh-CN"/>
        </w:rPr>
        <w:t>校企联合应用技术创新基地</w:t>
      </w:r>
    </w:p>
    <w:p>
      <w:pPr>
        <w:widowControl/>
        <w:snapToGrid w:val="0"/>
        <w:spacing w:line="660" w:lineRule="exact"/>
        <w:jc w:val="center"/>
        <w:rPr>
          <w:rFonts w:eastAsia="方正小标宋简体"/>
          <w:kern w:val="0"/>
          <w:sz w:val="44"/>
          <w:szCs w:val="44"/>
          <w:lang w:val="zh-CN"/>
        </w:rPr>
      </w:pPr>
      <w:r>
        <w:rPr>
          <w:rFonts w:eastAsia="方正小标宋简体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kern w:val="0"/>
          <w:sz w:val="44"/>
          <w:szCs w:val="44"/>
          <w:lang w:val="zh-CN"/>
        </w:rPr>
        <w:t>验收报告</w:t>
      </w:r>
    </w:p>
    <w:p>
      <w:pPr>
        <w:widowControl/>
        <w:snapToGrid w:val="0"/>
        <w:spacing w:line="600" w:lineRule="exact"/>
        <w:jc w:val="center"/>
        <w:rPr>
          <w:rFonts w:eastAsia="楷体_GB2312"/>
          <w:kern w:val="0"/>
          <w:szCs w:val="48"/>
          <w:lang w:val="zh-CN"/>
        </w:rPr>
      </w:pPr>
      <w:r>
        <w:rPr>
          <w:rFonts w:eastAsia="楷体_GB2312"/>
          <w:kern w:val="0"/>
          <w:szCs w:val="48"/>
          <w:lang w:val="zh-CN"/>
        </w:rPr>
        <w:t>（编制大纲）</w:t>
      </w:r>
    </w:p>
    <w:p>
      <w:pPr>
        <w:adjustRightInd w:val="0"/>
        <w:snapToGrid w:val="0"/>
        <w:rPr>
          <w:sz w:val="28"/>
          <w:szCs w:val="28"/>
          <w:lang w:val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rFonts w:eastAsia="黑体"/>
          <w:bCs/>
          <w:szCs w:val="36"/>
        </w:rPr>
        <w:t>一、</w:t>
      </w:r>
      <w:r>
        <w:rPr>
          <w:rFonts w:eastAsia="黑体"/>
          <w:szCs w:val="36"/>
        </w:rPr>
        <w:t>建设概况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rFonts w:eastAsia="黑体"/>
          <w:szCs w:val="36"/>
        </w:rPr>
        <w:t>二、建设计划任务书主要内容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rFonts w:eastAsia="黑体"/>
          <w:szCs w:val="36"/>
        </w:rPr>
        <w:t>三、</w:t>
      </w:r>
      <w:r>
        <w:rPr>
          <w:rFonts w:hint="eastAsia" w:eastAsia="黑体"/>
          <w:szCs w:val="36"/>
        </w:rPr>
        <w:t>创新基地建设</w:t>
      </w:r>
      <w:r>
        <w:rPr>
          <w:rFonts w:eastAsia="黑体"/>
          <w:szCs w:val="36"/>
        </w:rPr>
        <w:t>完成情况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仿宋_GB2312"/>
          <w:szCs w:val="44"/>
        </w:rPr>
      </w:pPr>
      <w:r>
        <w:rPr>
          <w:rFonts w:hint="eastAsia" w:cs="仿宋_GB2312"/>
          <w:szCs w:val="44"/>
        </w:rPr>
        <w:t>1.软硬件建设情况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仿宋_GB2312"/>
          <w:szCs w:val="44"/>
        </w:rPr>
      </w:pPr>
      <w:r>
        <w:rPr>
          <w:rFonts w:hint="eastAsia" w:cs="仿宋_GB2312"/>
          <w:szCs w:val="44"/>
        </w:rPr>
        <w:t>2.队伍建设及人才培养情况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仿宋_GB2312"/>
          <w:szCs w:val="44"/>
        </w:rPr>
      </w:pPr>
      <w:r>
        <w:rPr>
          <w:rFonts w:hint="eastAsia" w:cs="仿宋_GB2312"/>
          <w:kern w:val="0"/>
          <w:szCs w:val="36"/>
        </w:rPr>
        <w:t>3.配套与支撑条件落实情况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szCs w:val="44"/>
        </w:rPr>
      </w:pPr>
      <w:r>
        <w:rPr>
          <w:rFonts w:eastAsia="黑体"/>
          <w:bCs/>
          <w:szCs w:val="44"/>
        </w:rPr>
        <w:t>四、创新基地建设期间研究工作进展情况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仿宋_GB2312"/>
          <w:kern w:val="0"/>
          <w:szCs w:val="36"/>
        </w:rPr>
      </w:pPr>
      <w:r>
        <w:rPr>
          <w:rFonts w:hint="eastAsia" w:cs="仿宋_GB2312"/>
          <w:szCs w:val="44"/>
        </w:rPr>
        <w:t>1.关键</w:t>
      </w:r>
      <w:r>
        <w:rPr>
          <w:rFonts w:hint="eastAsia" w:cs="仿宋_GB2312"/>
          <w:kern w:val="0"/>
          <w:szCs w:val="36"/>
        </w:rPr>
        <w:t>技术突破情况</w:t>
      </w:r>
      <w:r>
        <w:rPr>
          <w:rFonts w:hint="eastAsia" w:cs="仿宋_GB2312"/>
          <w:szCs w:val="44"/>
        </w:rPr>
        <w:t>及标志性成果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cs="仿宋_GB2312"/>
          <w:kern w:val="0"/>
          <w:szCs w:val="36"/>
        </w:rPr>
      </w:pPr>
      <w:r>
        <w:rPr>
          <w:rFonts w:hint="eastAsia" w:cs="仿宋_GB2312"/>
          <w:szCs w:val="44"/>
        </w:rPr>
        <w:t>2.工程化项目实施进展与效益</w:t>
      </w:r>
    </w:p>
    <w:p>
      <w:pPr>
        <w:adjustRightInd w:val="0"/>
        <w:snapToGrid w:val="0"/>
        <w:spacing w:line="560" w:lineRule="exact"/>
        <w:ind w:firstLine="640" w:firstLineChars="200"/>
        <w:rPr>
          <w:rFonts w:cs="仿宋_GB2312"/>
          <w:kern w:val="0"/>
          <w:szCs w:val="36"/>
        </w:rPr>
      </w:pPr>
      <w:r>
        <w:rPr>
          <w:rFonts w:hint="eastAsia" w:cs="仿宋_GB2312"/>
          <w:szCs w:val="44"/>
        </w:rPr>
        <w:t>3.成果转化和技术转移效果</w:t>
      </w:r>
    </w:p>
    <w:p>
      <w:pPr>
        <w:adjustRightInd w:val="0"/>
        <w:snapToGrid w:val="0"/>
        <w:spacing w:line="560" w:lineRule="exact"/>
        <w:ind w:firstLine="640" w:firstLineChars="200"/>
        <w:rPr>
          <w:rFonts w:cs="仿宋_GB2312"/>
          <w:szCs w:val="44"/>
        </w:rPr>
      </w:pPr>
      <w:r>
        <w:rPr>
          <w:rFonts w:hint="eastAsia" w:cs="仿宋_GB2312"/>
          <w:szCs w:val="44"/>
        </w:rPr>
        <w:t>4.典型工程化案例</w:t>
      </w:r>
    </w:p>
    <w:p>
      <w:pPr>
        <w:pStyle w:val="5"/>
        <w:spacing w:line="56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 w:cs="仿宋_GB2312"/>
          <w:sz w:val="32"/>
          <w:szCs w:val="44"/>
        </w:rPr>
        <w:t>5.学术交流情况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6"/>
        </w:rPr>
      </w:pPr>
      <w:r>
        <w:rPr>
          <w:rFonts w:eastAsia="黑体"/>
          <w:szCs w:val="36"/>
        </w:rPr>
        <w:t>五、建设和运行资金投入情况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6"/>
        </w:rPr>
      </w:pPr>
      <w:r>
        <w:rPr>
          <w:rFonts w:eastAsia="黑体"/>
          <w:szCs w:val="36"/>
        </w:rPr>
        <w:t>六、运行与管理机制、规章制度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6"/>
        </w:rPr>
      </w:pPr>
      <w:r>
        <w:rPr>
          <w:rFonts w:eastAsia="黑体"/>
          <w:szCs w:val="36"/>
        </w:rPr>
        <w:t>七、中长期发展规划</w:t>
      </w:r>
    </w:p>
    <w:p>
      <w:pPr>
        <w:adjustRightInd w:val="0"/>
        <w:snapToGrid w:val="0"/>
        <w:spacing w:line="560" w:lineRule="exact"/>
        <w:ind w:firstLine="640" w:firstLineChars="200"/>
        <w:rPr>
          <w:kern w:val="0"/>
          <w:szCs w:val="36"/>
        </w:rPr>
      </w:pPr>
      <w:r>
        <w:rPr>
          <w:rFonts w:eastAsia="黑体"/>
          <w:szCs w:val="36"/>
        </w:rPr>
        <w:t>八、依托</w:t>
      </w:r>
      <w:r>
        <w:rPr>
          <w:rFonts w:hint="eastAsia" w:eastAsia="黑体"/>
          <w:szCs w:val="36"/>
        </w:rPr>
        <w:t>高等学校和企业</w:t>
      </w:r>
      <w:r>
        <w:rPr>
          <w:rFonts w:eastAsia="黑体"/>
          <w:szCs w:val="36"/>
        </w:rPr>
        <w:t>自评意见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Cs w:val="36"/>
        </w:rPr>
      </w:pPr>
      <w:r>
        <w:rPr>
          <w:rFonts w:eastAsia="黑体"/>
          <w:szCs w:val="36"/>
        </w:rPr>
        <w:t>九、主管部门意见</w:t>
      </w:r>
    </w:p>
    <w:p>
      <w:pPr>
        <w:adjustRightInd w:val="0"/>
        <w:snapToGrid w:val="0"/>
        <w:spacing w:line="560" w:lineRule="exact"/>
        <w:ind w:firstLine="640" w:firstLineChars="200"/>
      </w:pPr>
      <w:bookmarkStart w:id="0" w:name="_GoBack"/>
      <w:bookmarkEnd w:id="0"/>
      <w:r>
        <w:rPr>
          <w:rFonts w:eastAsia="黑体"/>
          <w:szCs w:val="36"/>
        </w:rPr>
        <w:t>十、附件材料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73836F5"/>
    <w:rsid w:val="573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Calibri" w:hAnsi="Calibri" w:eastAsia="宋体"/>
      <w:sz w:val="21"/>
      <w:szCs w:val="22"/>
    </w:rPr>
  </w:style>
  <w:style w:type="paragraph" w:customStyle="1" w:styleId="5">
    <w:name w:val="文本"/>
    <w:basedOn w:val="1"/>
    <w:next w:val="2"/>
    <w:qFormat/>
    <w:uiPriority w:val="99"/>
    <w:pPr>
      <w:spacing w:line="360" w:lineRule="auto"/>
      <w:ind w:firstLine="48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2023-05-24T03:26:00Z</dcterms:created>
  <dc:creator>胡豆儿</dc:creator>
  <cp:lastModifiedBy>胡豆儿</cp:lastModifiedBy>
  <dcterms:modified xsi:type="dcterms:W3CDTF">2023-05-24T03:26:50Z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2E775AA9C6A3443297A3B6ABAF867A4B_11</vt:lpwstr>
  </property>
</Properties>
</file>