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doc_mark"/>
      <w:r>
        <w:rPr>
          <w:rFonts w:hint="eastAsia"/>
        </w:rPr>
        <w:t>川教函〔2023〕459号</w:t>
      </w:r>
      <w:bookmarkEnd w:id="0"/>
    </w:p>
    <w:p>
      <w:pPr>
        <w:spacing w:line="600" w:lineRule="exact"/>
        <w:ind w:firstLine="640" w:firstLineChars="200"/>
      </w:pPr>
    </w:p>
    <w:p>
      <w:pPr>
        <w:spacing w:line="640" w:lineRule="exact"/>
        <w:jc w:val="center"/>
        <w:rPr>
          <w:rFonts w:ascii="方正小标宋_GBK" w:eastAsia="方正小标宋_GBK"/>
          <w:bCs/>
          <w:sz w:val="44"/>
          <w:szCs w:val="44"/>
        </w:rPr>
      </w:pPr>
      <w:bookmarkStart w:id="1" w:name="Content"/>
      <w:bookmarkEnd w:id="1"/>
      <w:r>
        <w:rPr>
          <w:rFonts w:ascii="方正小标宋_GBK" w:eastAsia="方正小标宋_GBK"/>
          <w:bCs/>
          <w:sz w:val="44"/>
          <w:szCs w:val="44"/>
        </w:rPr>
        <w:t>四川省教育厅关于公布</w:t>
      </w:r>
    </w:p>
    <w:p>
      <w:pPr>
        <w:spacing w:line="640" w:lineRule="exact"/>
        <w:jc w:val="center"/>
        <w:rPr>
          <w:rFonts w:ascii="方正小标宋_GBK" w:eastAsia="方正小标宋_GBK"/>
          <w:bCs/>
          <w:w w:val="90"/>
          <w:sz w:val="44"/>
          <w:szCs w:val="44"/>
        </w:rPr>
      </w:pPr>
      <w:r>
        <w:rPr>
          <w:rFonts w:ascii="方正小标宋_GBK" w:eastAsia="方正小标宋_GBK"/>
          <w:bCs/>
          <w:w w:val="90"/>
          <w:sz w:val="44"/>
          <w:szCs w:val="44"/>
        </w:rPr>
        <w:t>2020年、2021年、2022年度思想政治教育研究课题</w:t>
      </w:r>
    </w:p>
    <w:p>
      <w:pPr>
        <w:spacing w:line="640" w:lineRule="exact"/>
        <w:jc w:val="center"/>
        <w:rPr>
          <w:rFonts w:ascii="方正小标宋_GBK" w:eastAsia="方正小标宋_GBK"/>
          <w:bCs/>
          <w:sz w:val="44"/>
          <w:szCs w:val="44"/>
        </w:rPr>
      </w:pPr>
      <w:r>
        <w:rPr>
          <w:rFonts w:ascii="方正小标宋_GBK" w:eastAsia="方正小标宋_GBK"/>
          <w:bCs/>
          <w:w w:val="90"/>
          <w:sz w:val="44"/>
          <w:szCs w:val="44"/>
        </w:rPr>
        <w:t>（高校辅导员专项）</w:t>
      </w:r>
      <w:r>
        <w:rPr>
          <w:rFonts w:ascii="方正小标宋_GBK" w:eastAsia="方正小标宋_GBK"/>
          <w:bCs/>
          <w:sz w:val="44"/>
          <w:szCs w:val="44"/>
        </w:rPr>
        <w:t>评审结果的通知</w:t>
      </w:r>
    </w:p>
    <w:p>
      <w:pPr>
        <w:ind w:firstLine="640" w:firstLineChars="200"/>
      </w:pPr>
    </w:p>
    <w:p>
      <w:pPr>
        <w:spacing w:line="570" w:lineRule="exact"/>
      </w:pPr>
      <w:r>
        <w:rPr>
          <w:rFonts w:hint="eastAsia"/>
        </w:rPr>
        <w:t>各普通高校：</w:t>
      </w:r>
    </w:p>
    <w:p>
      <w:pPr>
        <w:spacing w:line="570" w:lineRule="exact"/>
        <w:ind w:firstLine="640" w:firstLineChars="200"/>
      </w:pPr>
      <w:r>
        <w:rPr>
          <w:rFonts w:hint="eastAsia"/>
        </w:rPr>
        <w:t>根据《四川省教育厅 高校思想政治工作队伍培训研修中心（西南交通大学）思想政治教育研究课题（高校辅导员专项）管理办法》（川教函〔2020〕265号）的有关规定，高校思想政治工作队伍培训研修中心（西南交通大学）组织专家对在研究期限内并提出结题或延期申请的2020年、2021年和2022年度思想政治教育研究课题（高校辅导员专项）进行了评审。现将评审结果予以公布（见附件）。</w:t>
      </w:r>
    </w:p>
    <w:p>
      <w:pPr>
        <w:ind w:firstLine="640" w:firstLineChars="200"/>
      </w:pPr>
    </w:p>
    <w:p>
      <w:pPr>
        <w:spacing w:line="570" w:lineRule="exact"/>
        <w:ind w:firstLine="640" w:firstLineChars="200"/>
      </w:pPr>
      <w:r>
        <w:rPr>
          <w:rFonts w:hint="eastAsia"/>
        </w:rPr>
        <w:t>附件：2020年、2021年、2022年度思想政治教育研究课题</w:t>
      </w:r>
    </w:p>
    <w:p>
      <w:pPr>
        <w:spacing w:line="570" w:lineRule="exact"/>
        <w:ind w:firstLine="1427" w:firstLineChars="446"/>
      </w:pPr>
      <w:r>
        <w:rPr>
          <w:rFonts w:hint="eastAsia"/>
        </w:rPr>
        <w:t>（高校辅导员专项）评审结果一览表</w:t>
      </w:r>
    </w:p>
    <w:p>
      <w:pPr>
        <w:spacing w:line="570" w:lineRule="exact"/>
        <w:ind w:firstLine="640" w:firstLineChars="200"/>
      </w:pPr>
    </w:p>
    <w:p>
      <w:pPr>
        <w:spacing w:line="570" w:lineRule="exact"/>
        <w:ind w:firstLine="640" w:firstLineChars="200"/>
      </w:pPr>
    </w:p>
    <w:p>
      <w:pPr>
        <w:spacing w:line="570" w:lineRule="exact"/>
        <w:ind w:right="1677" w:rightChars="524" w:firstLine="640" w:firstLineChars="200"/>
        <w:jc w:val="right"/>
      </w:pPr>
      <w:r>
        <w:rPr>
          <w:rFonts w:hint="eastAsia"/>
        </w:rPr>
        <w:t>四川省教育厅</w:t>
      </w:r>
    </w:p>
    <w:p>
      <w:pPr>
        <w:spacing w:line="600" w:lineRule="exact"/>
        <w:ind w:right="1280" w:rightChars="400" w:firstLine="640"/>
        <w:jc w:val="right"/>
      </w:pPr>
      <w:r>
        <w:rPr>
          <w:rFonts w:hint="eastAsia"/>
        </w:rPr>
        <w:t>2023年11月24日</w:t>
      </w:r>
    </w:p>
    <w:p>
      <w:pPr>
        <w:sectPr>
          <w:pgSz w:w="11907" w:h="16840"/>
          <w:pgMar w:top="1588" w:right="1474" w:bottom="1304" w:left="1588" w:header="1134" w:footer="1134" w:gutter="0"/>
          <w:cols w:space="425" w:num="1"/>
          <w:docGrid w:linePitch="435" w:charSpace="0"/>
        </w:sectPr>
      </w:pPr>
    </w:p>
    <w:p>
      <w:pPr>
        <w:spacing w:line="600" w:lineRule="exact"/>
        <w:rPr>
          <w:rFonts w:eastAsia="黑体"/>
        </w:rPr>
      </w:pPr>
      <w:bookmarkStart w:id="3" w:name="_GoBack"/>
      <w:bookmarkEnd w:id="3"/>
      <w:r>
        <w:rPr>
          <w:rFonts w:eastAsia="黑体"/>
        </w:rPr>
        <w:t>附件</w:t>
      </w:r>
    </w:p>
    <w:p>
      <w:pPr>
        <w:spacing w:line="700" w:lineRule="exact"/>
        <w:jc w:val="center"/>
        <w:rPr>
          <w:rFonts w:ascii="方正小标宋_GBK" w:eastAsia="方正小标宋_GBK"/>
          <w:bCs/>
          <w:sz w:val="40"/>
          <w:szCs w:val="40"/>
        </w:rPr>
      </w:pPr>
      <w:bookmarkStart w:id="2" w:name="_Hlk25844570"/>
      <w:r>
        <w:rPr>
          <w:rFonts w:ascii="方正小标宋_GBK" w:eastAsia="方正小标宋_GBK"/>
          <w:bCs/>
          <w:sz w:val="40"/>
          <w:szCs w:val="40"/>
        </w:rPr>
        <w:t>2020年、2021年、2022年度思想政治教育研究课题</w:t>
      </w:r>
    </w:p>
    <w:p>
      <w:pPr>
        <w:spacing w:line="700" w:lineRule="exact"/>
        <w:jc w:val="center"/>
        <w:rPr>
          <w:rFonts w:ascii="方正小标宋_GBK" w:eastAsia="方正小标宋_GBK"/>
          <w:bCs/>
          <w:sz w:val="40"/>
          <w:szCs w:val="40"/>
        </w:rPr>
      </w:pPr>
      <w:r>
        <w:rPr>
          <w:rFonts w:ascii="方正小标宋_GBK" w:eastAsia="方正小标宋_GBK"/>
          <w:bCs/>
          <w:sz w:val="40"/>
          <w:szCs w:val="40"/>
        </w:rPr>
        <w:t>（高校辅导员专项）评审结果一览表</w:t>
      </w:r>
    </w:p>
    <w:p>
      <w:pPr>
        <w:ind w:firstLine="640" w:firstLineChars="200"/>
        <w:rPr>
          <w:bCs/>
          <w:szCs w:val="40"/>
        </w:rPr>
      </w:pPr>
    </w:p>
    <w:bookmarkEnd w:id="2"/>
    <w:tbl>
      <w:tblPr>
        <w:tblStyle w:val="6"/>
        <w:tblW w:w="14861" w:type="dxa"/>
        <w:jc w:val="center"/>
        <w:tblLayout w:type="fixed"/>
        <w:tblCellMar>
          <w:top w:w="0" w:type="dxa"/>
          <w:left w:w="108" w:type="dxa"/>
          <w:bottom w:w="0" w:type="dxa"/>
          <w:right w:w="108" w:type="dxa"/>
        </w:tblCellMar>
      </w:tblPr>
      <w:tblGrid>
        <w:gridCol w:w="720"/>
        <w:gridCol w:w="1380"/>
        <w:gridCol w:w="1108"/>
        <w:gridCol w:w="1217"/>
        <w:gridCol w:w="2790"/>
        <w:gridCol w:w="6385"/>
        <w:gridCol w:w="1261"/>
      </w:tblGrid>
      <w:tr>
        <w:tblPrEx>
          <w:tblCellMar>
            <w:top w:w="0" w:type="dxa"/>
            <w:left w:w="108" w:type="dxa"/>
            <w:bottom w:w="0" w:type="dxa"/>
            <w:right w:w="108" w:type="dxa"/>
          </w:tblCellMar>
        </w:tblPrEx>
        <w:trPr>
          <w:trHeight w:val="454" w:hRule="atLeast"/>
          <w:tblHeader/>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olor w:val="000000"/>
                <w:sz w:val="21"/>
                <w:szCs w:val="21"/>
              </w:rPr>
            </w:pPr>
            <w:r>
              <w:rPr>
                <w:rFonts w:hint="eastAsia" w:ascii="黑体" w:hAnsi="黑体" w:eastAsia="黑体"/>
                <w:color w:val="000000"/>
                <w:kern w:val="0"/>
                <w:sz w:val="21"/>
                <w:szCs w:val="21"/>
                <w:lang w:bidi="ar"/>
              </w:rPr>
              <w:t>序号</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olor w:val="000000"/>
                <w:sz w:val="21"/>
                <w:szCs w:val="21"/>
              </w:rPr>
            </w:pPr>
            <w:r>
              <w:rPr>
                <w:rFonts w:hint="eastAsia" w:ascii="黑体" w:hAnsi="黑体" w:eastAsia="黑体"/>
                <w:color w:val="000000"/>
                <w:kern w:val="0"/>
                <w:sz w:val="21"/>
                <w:szCs w:val="21"/>
                <w:lang w:bidi="ar"/>
              </w:rPr>
              <w:t>课题编号</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olor w:val="000000"/>
                <w:sz w:val="21"/>
                <w:szCs w:val="21"/>
              </w:rPr>
            </w:pPr>
            <w:r>
              <w:rPr>
                <w:rFonts w:hint="eastAsia" w:ascii="黑体" w:hAnsi="黑体" w:eastAsia="黑体"/>
                <w:color w:val="000000"/>
                <w:kern w:val="0"/>
                <w:sz w:val="21"/>
                <w:szCs w:val="21"/>
                <w:lang w:bidi="ar"/>
              </w:rPr>
              <w:t>课题类别</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olor w:val="000000"/>
                <w:sz w:val="21"/>
                <w:szCs w:val="21"/>
              </w:rPr>
            </w:pPr>
            <w:r>
              <w:rPr>
                <w:rFonts w:hint="eastAsia" w:ascii="黑体" w:hAnsi="黑体" w:eastAsia="黑体"/>
                <w:color w:val="000000"/>
                <w:kern w:val="0"/>
                <w:sz w:val="21"/>
                <w:szCs w:val="21"/>
                <w:lang w:bidi="ar"/>
              </w:rPr>
              <w:t>负责人</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olor w:val="000000"/>
                <w:sz w:val="21"/>
                <w:szCs w:val="21"/>
              </w:rPr>
            </w:pPr>
            <w:r>
              <w:rPr>
                <w:rFonts w:hint="eastAsia" w:ascii="黑体" w:hAnsi="黑体" w:eastAsia="黑体"/>
                <w:color w:val="000000"/>
                <w:kern w:val="0"/>
                <w:sz w:val="21"/>
                <w:szCs w:val="21"/>
                <w:lang w:bidi="ar"/>
              </w:rPr>
              <w:t>所在学校</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olor w:val="000000"/>
                <w:sz w:val="21"/>
                <w:szCs w:val="21"/>
              </w:rPr>
            </w:pPr>
            <w:r>
              <w:rPr>
                <w:rFonts w:hint="eastAsia" w:ascii="黑体" w:hAnsi="黑体" w:eastAsia="黑体"/>
                <w:color w:val="000000"/>
                <w:kern w:val="0"/>
                <w:sz w:val="21"/>
                <w:szCs w:val="21"/>
                <w:lang w:bidi="ar"/>
              </w:rPr>
              <w:t>课题名称</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olor w:val="000000"/>
                <w:sz w:val="21"/>
                <w:szCs w:val="21"/>
              </w:rPr>
            </w:pPr>
            <w:r>
              <w:rPr>
                <w:rFonts w:hint="eastAsia" w:ascii="黑体" w:hAnsi="黑体" w:eastAsia="黑体"/>
                <w:color w:val="000000"/>
                <w:kern w:val="0"/>
                <w:sz w:val="21"/>
                <w:szCs w:val="21"/>
                <w:lang w:bidi="ar"/>
              </w:rPr>
              <w:t>评审结果</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CJSFZ20-02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杨晓玲</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电子科技大学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新时代高校网络育人体系治理效能研究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杨仕元</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四川农业大学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大学文化影响立德树人的跨层次实证研究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CJSFZ20-03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  钦</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四川商务职业学院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高职院校学生危机事件应对研究—以四川商务职业学院为例</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CJSFZ20-05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冷春霞</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四川三河职业学院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高职院校扩招背景下“四辅人员”思想政治工作的管理与创新研究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CJSFZ21-12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刘  娟</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西南交通大学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高校学生教育管理的法治化评价体系及推进研究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CJSFZ21-21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曾渝理</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西华大学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“三全育人”背景下高校辅导员的育人路径研究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CJSFZ21-22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加娜尔·巴克特</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西南科技大学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高校少数民族学生思想政治教育工作机制创新研究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CJSFZ21-23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郭洪刚</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成都中医药大学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疫情防控常态化背景下大学生就业指导与服务的创新研究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CJSFZ21-24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罗文双</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西南石油大学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新时代高校思想政治教育个体价值研究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CJSFZ21-25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张  异</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西南交通大学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一流学科建设背景下高校学风建设体系创新研究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CJSFZ21-27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周思嘉</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电子科技大学成都学院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新时代高校协同育人工作对社会思潮引领力的研究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CJSFZ21-28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董青松</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西南科技大学城市学院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大学生积极心理品质培育的路径与机制研究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CJSFZ21-32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邓亚娟</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四川工程职业技术学院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新时代高职院校以实习实训课为载体开展劳动教育模式创新研究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CJSFZ21-33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陈  洁</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成都医学院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大学生网络圈群认同及交际机制研究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CJSFZ21-37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冯观健</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四川旅游学院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高校辅导员职业化发展的路径探析</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CJSFZ21-42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陈  能</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四川轻化工大学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运用短视频强化对青年大学生价值引领的路径探究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CJSFZ21-44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尹  欣</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成都信息工程大学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高校少数民族学生思想政治教育工作机制创新研究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CJSFZ21-58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吴音萃</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西南民族大学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新媒体短视频育人机制研究 ——以西南民族大学网络思政工作室为个案</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CJSFZ21-66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  龙</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西南交通大学希望学院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增强高校辅导员与学生谈心谈话的针对性和实效性研究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CJSFZ21-67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贾迅良</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西华师范大学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新形势下大学生心理健康危机研判与干预模型构建研究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CJSFZ21-68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唐  薇</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四川农业大学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“1+N”工作模式下高校学生党支部政治功能和组织力提升路径研究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CJSFZ21-70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何丹丽</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宜宾学院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高校学生公寓党员工作站育人路径和机制创新研究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CJSFZ21-71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李韵冰</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四川艺术职业学院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新发展阶段高职院校学生党建工作测评体系研究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CJSFZ21-80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  瑶</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四川商务职业学院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高职高专大学生思想政治教育新生态现状分析和对策研究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CJSFZ21-81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孟伟伟</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西南财经大学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“三全育人”背景下高校辅导员的育人定位与实现路径研究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孙伯雷</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以自我革命理论引领新时代大学生党员党性教育的逻辑和路径研究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  燕</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成都信息工程大学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仪式教育与高校思想政治教育实效性的升维——以开学典礼、毕业典礼等仪式为例</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韩  叶</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四川音乐学院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艺术类大学生思想政治教育的现状和对策研究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29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刘卓君</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成都银杏酒店管理学院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高校防范电信网络诈骗长效机制研究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谭丁豪</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四川师范大学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大数据背景下高校网络思想政治教育提升路径研究——以建设高校官方抖音平台为例</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姜盼秋</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电子科技大学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红色基因融入大学生日常思想政治教育的 “一主四化”工作模式研究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周乃武</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绵阳师范学院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kern w:val="0"/>
                <w:sz w:val="21"/>
                <w:szCs w:val="21"/>
                <w:lang w:bidi="ar"/>
              </w:rPr>
            </w:pPr>
            <w:r>
              <w:rPr>
                <w:rFonts w:hint="eastAsia"/>
                <w:kern w:val="0"/>
                <w:sz w:val="21"/>
                <w:szCs w:val="21"/>
                <w:lang w:bidi="ar"/>
              </w:rPr>
              <w:t>新时代师范生政治信仰培育路径研究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梁巧娟</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四川外国语大学成都学院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疫情常态化下民办高校“思政+”全方位育人模式的建构与探究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陈原野</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成都工业学院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信息碎片化时代下大学生时间管理引导策略</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张  译</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成都中医药大学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“立德树人”视域下高校辅导员文化育人能力提升的路径研究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缪  笛</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成都理工大学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基于辅导员工作室模式下大学生生涯规划教育研究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何小媚</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宜宾学院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高校辅导员队伍育人新模式构建及路径探索研究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宋三多</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四川农业大学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疫情防控常态化背景下“慢就业”大学生精准就业指导与服务研究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39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赵晓玲</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四川大学锦江学院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“六位一体”大学生心理危机干预体系的建构与实践研究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李丛丛</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四川旅游学院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中华优秀传统文化在高校美育中的价值与运用研究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曾玉珊</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电子科技大学成都学院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新时期高校劳动教育体系构建探索与实践</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郭晗昕</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成都文理学院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新时代民办高校学生党建工作机制创新研究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刘  根</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四川师范大学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劳动教育促进培育大学生积极心理状态路径研究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李春梅</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四川民族学院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铸牢中华民族共同体意识视角下少数民族大学生“五个认同”的影响因素分析</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  鑫</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四川轻化工大学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红色校史文化精神的思想政治教育资源开发利用研究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陈晓娟</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基于“课程思政”理念的高校辅导员与专业课教师协同育人模式研究——以四川大学为例</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  燕</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宜宾学院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“三全育人”理念下大学生实践育人路径和机制创新研究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郑乃菡</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成都理工大学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新时代研究生网络思想政治教育话语体系优化路径研究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49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罗文萍</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成都中医药大学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基于医学生岗位胜任力培养的“全周期”式职业心理素养提升路径研究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莫海英</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西南民族大学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增强新时代青年志气、骨气、底气的实践路径研究——从知信行理论出发</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黄  恋</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宜宾职业技术学院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新时代高校辅导员核心素养培养路径研究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罗宗军</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宜宾职业技术学院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高职院校辅导员名师工作室建设路径研究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范豫鲁</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成都航空职业技术学院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高职学生的非理性网络表达及引导对策研究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车  洁</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四川商务职业学院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中华礼仪与“五育”融合育人模式探索与实践</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杨晓蕾</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四川工程职业技术学院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“三线精神”融入高职制造类专业人才培养的价值和路径研究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  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内江职业技术学院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积极心理学视域下高职院校“全景式”学生心理健康教育体系建设创新研究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王啸飞</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四川幼儿师范高等专科学校</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高职院校学生网络社交圈层化舆论引导策略研究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曹呈楠</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乐山职业技术学院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三全育人视域下高职学生积极就业心理培育研究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59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武佐文</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四川航天职业技术学院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高校辅导员与专业课教师协同育人研究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李联春</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四川三河职业学院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高校防范电信网络诈骗长效机制研究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董  娜</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成都工贸职业技术学院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工匠精神融入新时代高职院校人才培养机制研究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曾令俊</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四川工程职业技术学院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退伍大学生多层次发展路径及示范引领作用研究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刘  魏</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四川航天职业技术学院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高校辅导员对大学生心理问题早期发现和科学干预机制研究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  梅</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成都纺织高等专科学校</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“六爱”党建品牌促党建带团建工作的长效机制实践探索</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  静</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高职院校劳动教育与创新创业教育融合路径研究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孙  薇</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绵阳职业技术学院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“双高”建设背景下高职院校学生“工匠精神”培育途径研究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刘曼丽</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达州职业技术学院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主旋律短视频融入高职院校思想政治理论课教学研究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段榆群</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川南幼儿师范高等专科学校</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自媒体时代高职高专网络安全教育有效策略研究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69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  鹏</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四川司法警官职业学院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“三全育人”视域下高校少数民族学生思想政治教育工作协同机制与路径创新</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  丹</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四川国际标榜职业学院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疫情防控常态化背景下高职辅导员开展心理健康教育工作策略研究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杨  雯</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四川电力职业技术学院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新时代职业院校劳动实践育人研究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糜  娜</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四川文化产业职业学院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新时代高职院校文化类专业学生工匠精神培育研究 ——以四川某职业学院为例</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张  超</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思政一体化视域下普职融合式劳动教育的实施路径研究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尹  诗</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绵阳职业技术学院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红色基因融入高职院校学生思想政治教育工作路径研究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王海军</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巴中职业技术学院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红色基因融入大学生日常思想政治教育工作研究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张志炜</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泸州职业技术学院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四川省00后高职毕业生就业心理及教育策略研究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巫群珍</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四川交通职业技术学院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两路精神融入交通类高职院校劳动教育路径探究与实践</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CJSFZ22-92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郑  婷</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民办四川天一学院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新时代高校辅导员“大先生”培养路径研究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79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CJSFZ22-93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卢晓琳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广安职业技术学院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高校辅导员队伍建设有效激励机制研究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CJSFZ22-94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燕珊珊</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四川文化传媒职业学院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高职院校学生奋斗精神现状调查及培育研究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同意结题</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章志华</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西南石油大学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区块链技术在大学生精准思政工作的应用研究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胡忠浩</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新时代高校辅导员与思政教师协同育人模型构建研究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高  凤</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成都工业学院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“00后”大学生网络用语范式与网络语言素养培育机制研究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  康</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四川农业大学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校本文化在大学生思想政治教育中的美育实践与作用研究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易红梅</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四川师范大学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红色基因融入大学生日常思想政治教育工作研究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江  倩</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电子科技大学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高校辅导员网络话语能力的基本要素与提升路径研究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祝郁欣</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集体主义融入大学生日常思想政治教育工作研究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CJSFZ21-08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重点课题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罗尔波</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四川卫生康复职业学院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高职院校少数民族学生的族际交往研究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89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陈俊霖</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四川农业大学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农林高校大学生耕读教育实施路径研究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杨  丽</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川北医学院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大数据背景下辅导员职业化发展路径研究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桂  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电子科技大学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“一站式”学生社区综合管理背景下高校学风建设体系的创新研究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CJSFZ22-19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孙  娜</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西华师范大学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“佛系”“躺平”冲击下新时代大学生奋斗精神培育研究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周利娟</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川北医学院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四川高校辅导员年度人物成长经验对新时代高校辅导员核心素养培育的启示研究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陈润瑶</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内江师范学院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成渝地区双城经济圈非物质文化遗产与高校思想政治教育的融合研究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德骞次姆</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西南民族大学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心理咨询视角下辅导员谈心谈话实效性提升研究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CJSFZ22-24</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孟  荣</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成都医学院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精神运动警觉性测试与大学生学习倦怠、学习成绩关系研究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CJSFZ22-29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曾思澄</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高校辅导员网络政治引领力培养及提升路径研究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冉玉嘉</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西南石油大学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新时代大学生劳动教育与创新创业教育融合的逻辑理路、现实困境和实践路径研究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99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兰  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乐山师范学院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融合理念下听障大学生第二课堂育人体系构建</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贾陈</w:t>
            </w:r>
            <w:r>
              <w:rPr>
                <w:rFonts w:hint="eastAsia" w:eastAsia="宋体" w:cs="宋体"/>
                <w:color w:val="000000"/>
                <w:kern w:val="0"/>
                <w:sz w:val="21"/>
                <w:szCs w:val="21"/>
                <w:lang w:bidi="ar"/>
              </w:rPr>
              <w:t>姁</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四川电影电视学院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红色基因融入艺术类高校大学生日常思想政治教育工作研究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CJSFZ22-39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奂婷婷</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四川师范大学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高校典礼文化提升思想政治教育时效性研究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徐天然</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西南财经大学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《个人信息保护法》在高校学生工作实践中的应用研究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李亚男</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西南科技大学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提升网络思想政治教育阵地的影响力和辐射度的研究——以西南某高校易班为例</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朱  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攀枝花学院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“五育并举”理念下高校辅导员与专业教师协同育人机制研究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CJSFZ22-46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阳思熳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西南交通大学希望学院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大学生网络“亚文化”现象的教育引导研究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CJSFZ22-52</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孔  鹏</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中国民用航空飞行学院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新工科背景下民航院校特色文化资源实践育人体系的构建与实践</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钟婉音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成都锦城学院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整合资源构建高校实践育人共同体研究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CJSFZ22-59</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王  珊</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成都农业科技职业学院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乡村振兴背景下涉农专业大学生“三农”情怀培育研究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109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李秋虹</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四川卫生康复职业学院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基于“3+2+4”模式高职护生劳动教育的探索与实践</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CJSFZ22-63</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罗  惠</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成都航空职业技术学院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基于高校资助体系下高职院校“9+3”学生感恩教育路径研究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CJSFZ22-68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杨丝洁</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四川师范大学</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“最美高校辅导员”成长路径研究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CJSFZ22-78</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李海燕</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川北幼儿师范高等专科学校</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建党精神引领高职高专院校学生思想政治教育的实践研究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CJSFZ22-80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一般课题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  阳</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四川卫生康复职业学院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退伍复学大学生参与高校思想政治工作的路径研究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CJSFZ22-91</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李宗敏</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川南幼儿师范高等专科学校</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高职院校教师党支部书记“双带头人”工作室“五维融合”作用模式研究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CJSFZ22-95</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叶  忠</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四川中医药高等专科学校</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“双高计划”背景下高职院校劳动教育校内实施体系建设研究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CJSFZ22-96</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廖  颖</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眉山职业技术学院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高职学生网络素养内容、载体及培育机制研究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r>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117</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CJSFZ22-97</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自筹课题</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贺萌萌</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四川司法警官职业学院</w:t>
            </w:r>
          </w:p>
        </w:tc>
        <w:tc>
          <w:tcPr>
            <w:tcW w:w="6385"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疫情背景下思想政治教育融入大学生就业指导工作路径探究</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延期一年</w:t>
            </w:r>
          </w:p>
        </w:tc>
      </w:tr>
    </w:tbl>
    <w:p>
      <w:pPr>
        <w:ind w:firstLine="160" w:firstLineChars="50"/>
      </w:pPr>
    </w:p>
    <w:sectPr>
      <w:footerReference r:id="rId3" w:type="default"/>
      <w:footerReference r:id="rId4" w:type="even"/>
      <w:pgSz w:w="16840" w:h="11907" w:orient="landscape"/>
      <w:pgMar w:top="1588" w:right="2098" w:bottom="1474" w:left="1985"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AFA0EF-8C07-4A39-8681-2DE9878BB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4DB8A932-A2D6-4D64-A3FB-556AB66BBA3C}"/>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5</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YzFjY2UxMWE3MGM2Mzg0ODlmMDM3MWE4MDlmMjQifQ=="/>
    <w:docVar w:name="KGWebUrl" w:val="http://202.61.88.179:80/seeyon/officeservlet"/>
  </w:docVars>
  <w:rsids>
    <w:rsidRoot w:val="00937662"/>
    <w:rsid w:val="0002581B"/>
    <w:rsid w:val="000470F3"/>
    <w:rsid w:val="00077BDD"/>
    <w:rsid w:val="000C39D7"/>
    <w:rsid w:val="000F1ADB"/>
    <w:rsid w:val="00125E76"/>
    <w:rsid w:val="00172C72"/>
    <w:rsid w:val="00191470"/>
    <w:rsid w:val="001B66F3"/>
    <w:rsid w:val="001D2EDA"/>
    <w:rsid w:val="001D4677"/>
    <w:rsid w:val="00277F39"/>
    <w:rsid w:val="002B4646"/>
    <w:rsid w:val="002D74AF"/>
    <w:rsid w:val="002E11A0"/>
    <w:rsid w:val="003070AA"/>
    <w:rsid w:val="00350A2A"/>
    <w:rsid w:val="003C170C"/>
    <w:rsid w:val="0040328D"/>
    <w:rsid w:val="00403CE4"/>
    <w:rsid w:val="00473740"/>
    <w:rsid w:val="004847CB"/>
    <w:rsid w:val="00502423"/>
    <w:rsid w:val="005C0E67"/>
    <w:rsid w:val="005D7D66"/>
    <w:rsid w:val="005E09C0"/>
    <w:rsid w:val="005F386C"/>
    <w:rsid w:val="005F6309"/>
    <w:rsid w:val="00672EC0"/>
    <w:rsid w:val="007030D4"/>
    <w:rsid w:val="00763290"/>
    <w:rsid w:val="00776F49"/>
    <w:rsid w:val="007E0DE8"/>
    <w:rsid w:val="00871D37"/>
    <w:rsid w:val="008C4EB4"/>
    <w:rsid w:val="008D50C4"/>
    <w:rsid w:val="008D5B07"/>
    <w:rsid w:val="008E68D3"/>
    <w:rsid w:val="00912133"/>
    <w:rsid w:val="00912656"/>
    <w:rsid w:val="00937662"/>
    <w:rsid w:val="009605A8"/>
    <w:rsid w:val="009A7054"/>
    <w:rsid w:val="009B7F1F"/>
    <w:rsid w:val="009C29F6"/>
    <w:rsid w:val="009C43B6"/>
    <w:rsid w:val="009C7FAB"/>
    <w:rsid w:val="00A34483"/>
    <w:rsid w:val="00A46355"/>
    <w:rsid w:val="00A71D98"/>
    <w:rsid w:val="00A765E7"/>
    <w:rsid w:val="00A85C88"/>
    <w:rsid w:val="00A90569"/>
    <w:rsid w:val="00B10E2B"/>
    <w:rsid w:val="00B63761"/>
    <w:rsid w:val="00B770B9"/>
    <w:rsid w:val="00B90494"/>
    <w:rsid w:val="00BE7523"/>
    <w:rsid w:val="00BE7C97"/>
    <w:rsid w:val="00BF30C0"/>
    <w:rsid w:val="00C07BC6"/>
    <w:rsid w:val="00C15D43"/>
    <w:rsid w:val="00C32F1A"/>
    <w:rsid w:val="00C5692F"/>
    <w:rsid w:val="00CC620F"/>
    <w:rsid w:val="00E14BFD"/>
    <w:rsid w:val="00E24058"/>
    <w:rsid w:val="00EA3157"/>
    <w:rsid w:val="00EC2A23"/>
    <w:rsid w:val="00EC542E"/>
    <w:rsid w:val="00EC6806"/>
    <w:rsid w:val="00EC7462"/>
    <w:rsid w:val="00FA7EEC"/>
    <w:rsid w:val="00FD225D"/>
    <w:rsid w:val="00FF25F0"/>
    <w:rsid w:val="2FCC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rPr>
      <w:rFonts w:eastAsia="宋体"/>
      <w:sz w:val="21"/>
      <w:szCs w:val="22"/>
    </w:rPr>
  </w:style>
  <w:style w:type="paragraph" w:styleId="3">
    <w:name w:val="Balloon Text"/>
    <w:basedOn w:val="1"/>
    <w:link w:val="11"/>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uiPriority w:val="99"/>
  </w:style>
  <w:style w:type="character" w:customStyle="1" w:styleId="9">
    <w:name w:val="页眉 Char"/>
    <w:link w:val="5"/>
    <w:qFormat/>
    <w:uiPriority w:val="99"/>
    <w:rPr>
      <w:rFonts w:eastAsia="仿宋_GB2312"/>
      <w:kern w:val="2"/>
      <w:sz w:val="18"/>
      <w:szCs w:val="18"/>
    </w:rPr>
  </w:style>
  <w:style w:type="character" w:customStyle="1" w:styleId="10">
    <w:name w:val="页脚 Char"/>
    <w:link w:val="4"/>
    <w:qFormat/>
    <w:uiPriority w:val="99"/>
    <w:rPr>
      <w:rFonts w:eastAsia="仿宋_GB2312"/>
      <w:kern w:val="2"/>
      <w:sz w:val="18"/>
      <w:szCs w:val="18"/>
    </w:rPr>
  </w:style>
  <w:style w:type="character" w:customStyle="1" w:styleId="11">
    <w:name w:val="批注框文本 Char1"/>
    <w:link w:val="3"/>
    <w:uiPriority w:val="0"/>
    <w:rPr>
      <w:rFonts w:eastAsia="仿宋_GB2312"/>
      <w:kern w:val="2"/>
      <w:sz w:val="18"/>
      <w:szCs w:val="18"/>
    </w:rPr>
  </w:style>
  <w:style w:type="character" w:customStyle="1" w:styleId="12">
    <w:name w:val="批注框文本 Char"/>
    <w:uiPriority w:val="0"/>
    <w:rPr>
      <w:rFonts w:eastAsia="仿宋_GB2312"/>
      <w:kern w:val="2"/>
      <w:sz w:val="18"/>
      <w:szCs w:val="18"/>
    </w:rPr>
  </w:style>
  <w:style w:type="character" w:customStyle="1" w:styleId="13">
    <w:name w:val="日期 Char"/>
    <w:basedOn w:val="7"/>
    <w:link w:val="2"/>
    <w:qFormat/>
    <w:uiPriority w:val="99"/>
    <w:rPr>
      <w:kern w:val="2"/>
      <w:sz w:val="21"/>
      <w:szCs w:val="22"/>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CUSTOMER</Company>
  <Pages>1</Pages>
  <Words>1165</Words>
  <Characters>6643</Characters>
  <Lines>55</Lines>
  <Paragraphs>15</Paragraphs>
  <TotalTime>0</TotalTime>
  <ScaleCrop>false</ScaleCrop>
  <LinksUpToDate>false</LinksUpToDate>
  <CharactersWithSpaces>7793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2023-12-05T02:52:00Z</dcterms:created>
  <dc:creator>shuibg</dc:creator>
  <cp:lastModifiedBy>胡豆儿</cp:lastModifiedBy>
  <cp:lastPrinted>2022-08-04T02:19:00Z</cp:lastPrinted>
  <dcterms:modified xsi:type="dcterms:W3CDTF">2023-12-05T07:07:09Z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386413122B354A788497F6FE5D41C4F7_13</vt:lpwstr>
  </property>
</Properties>
</file>