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</w:p>
    <w:p>
      <w:pPr>
        <w:jc w:val="center"/>
      </w:pPr>
      <w:r>
        <w:rPr>
          <w:rFonts w:hint="eastAsia"/>
        </w:rPr>
        <w:t>川教函〔2023〕140号</w:t>
      </w:r>
    </w:p>
    <w:p>
      <w:pPr>
        <w:spacing w:line="600" w:lineRule="exact"/>
        <w:ind w:firstLine="640" w:firstLineChars="200"/>
        <w:rPr>
          <w:szCs w:val="36"/>
        </w:rPr>
      </w:pP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四川省教育厅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关于印发《四川省普通高等学校学生公寓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管理办法》的通知</w:t>
      </w:r>
    </w:p>
    <w:p>
      <w:pPr>
        <w:spacing w:line="600" w:lineRule="exact"/>
        <w:ind w:firstLine="640" w:firstLineChars="200"/>
      </w:pPr>
    </w:p>
    <w:p>
      <w:pPr>
        <w:spacing w:line="600" w:lineRule="exact"/>
      </w:pPr>
      <w:r>
        <w:rPr>
          <w:rFonts w:hint="eastAsia"/>
        </w:rPr>
        <w:t>各普通高等学校：</w:t>
      </w:r>
    </w:p>
    <w:p>
      <w:pPr>
        <w:spacing w:line="600" w:lineRule="exact"/>
        <w:ind w:firstLine="640" w:firstLineChars="200"/>
      </w:pPr>
      <w:r>
        <w:rPr>
          <w:rFonts w:hint="eastAsia"/>
        </w:rPr>
        <w:t>现将《四川省普通高等学校学生公寓管理办法》印发你们，请结合实际贯彻执行。</w:t>
      </w: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spacing w:line="600" w:lineRule="exact"/>
        <w:ind w:right="1613" w:rightChars="504" w:firstLine="640" w:firstLineChars="200"/>
        <w:jc w:val="right"/>
      </w:pPr>
      <w:r>
        <w:rPr>
          <w:rFonts w:hint="eastAsia"/>
        </w:rPr>
        <w:t>四川省教育厅</w:t>
      </w:r>
    </w:p>
    <w:p>
      <w:pPr>
        <w:spacing w:line="600" w:lineRule="exact"/>
        <w:ind w:right="1280" w:rightChars="400" w:firstLine="640"/>
        <w:jc w:val="right"/>
      </w:pPr>
      <w:r>
        <w:rPr>
          <w:rFonts w:hint="eastAsia"/>
        </w:rPr>
        <w:t>2023年5月15日</w:t>
      </w:r>
    </w:p>
    <w:p>
      <w:pPr>
        <w:spacing w:line="600" w:lineRule="exact"/>
        <w:ind w:firstLine="640" w:firstLineChars="200"/>
        <w:sectPr>
          <w:footerReference r:id="rId3" w:type="even"/>
          <w:pgSz w:w="11907" w:h="16840"/>
          <w:pgMar w:top="1588" w:right="1474" w:bottom="1304" w:left="1588" w:header="1134" w:footer="1134" w:gutter="0"/>
          <w:cols w:space="425" w:num="1"/>
          <w:docGrid w:linePitch="435" w:charSpace="0"/>
        </w:sectPr>
      </w:pPr>
    </w:p>
    <w:p>
      <w:pPr>
        <w:spacing w:line="600" w:lineRule="exact"/>
        <w:ind w:firstLine="640" w:firstLineChars="200"/>
      </w:pPr>
    </w:p>
    <w:p>
      <w:pPr>
        <w:pStyle w:val="5"/>
        <w:widowControl w:val="0"/>
        <w:spacing w:before="0" w:beforeAutospacing="0" w:after="0" w:afterAutospacing="0" w:line="700" w:lineRule="exact"/>
        <w:jc w:val="center"/>
        <w:rPr>
          <w:rStyle w:val="8"/>
          <w:rFonts w:ascii="方正小标宋_GBK" w:hAnsi="Times New Roman" w:eastAsia="方正小标宋_GBK" w:cs="Times New Roman"/>
          <w:b w:val="0"/>
          <w:sz w:val="44"/>
          <w:szCs w:val="44"/>
        </w:rPr>
      </w:pPr>
      <w:r>
        <w:rPr>
          <w:rStyle w:val="8"/>
          <w:rFonts w:ascii="方正小标宋_GBK" w:hAnsi="Times New Roman" w:eastAsia="方正小标宋_GBK" w:cs="Times New Roman"/>
          <w:b w:val="0"/>
          <w:sz w:val="44"/>
          <w:szCs w:val="36"/>
        </w:rPr>
        <w:t>四川省普通高等学校学生公寓管理办法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Style w:val="8"/>
          <w:rFonts w:hint="eastAsia" w:ascii="黑体" w:hAnsi="黑体" w:eastAsia="黑体" w:cs="Times New Roman"/>
          <w:b w:val="0"/>
          <w:sz w:val="32"/>
          <w:szCs w:val="32"/>
        </w:rPr>
        <w:t>第一章</w:t>
      </w:r>
      <w:r>
        <w:rPr>
          <w:rStyle w:val="8"/>
          <w:rFonts w:hint="eastAsia"/>
          <w:b w:val="0"/>
          <w:sz w:val="32"/>
          <w:szCs w:val="32"/>
        </w:rPr>
        <w:t xml:space="preserve"> </w:t>
      </w:r>
      <w:r>
        <w:rPr>
          <w:rStyle w:val="8"/>
          <w:rFonts w:hint="eastAsia" w:ascii="黑体" w:hAnsi="黑体" w:eastAsia="黑体" w:cs="Times New Roman"/>
          <w:b w:val="0"/>
          <w:sz w:val="32"/>
          <w:szCs w:val="32"/>
        </w:rPr>
        <w:t xml:space="preserve"> 总 则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第一条  为进一步推进全省普通高等学校学生公寓（以下简称“学生公寓”）规范管理，提高管理水平和服务质量，强化育人功能，根据《普通高等学校学生管理规定》（教育部令第41号）、《普通高等学校学生公寓安全工作指南》《教育部等八部门关于加快构建高校思想政治工作体系的意见》（教思政〔2020〕1号）、《住房城乡建设部 国家发展改革委关于批准发布〈普通高等学校建筑面积指标〉的通知》（建标〔2018〕32号）等规定，结合我省实际，制定本办法。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第二条  本办法所称学生公寓，是指普通高等学校学生住宿专用的房屋及其附属设备、设施和场地。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第三条  学生公寓是学生日常生活和学习的重要场所，是落实立德树人根本任务，对学生进行思想政治教育、素质教育和实施全员育人、全过程育人、全方位育人的重要阵地。应把学生公寓建设成设施达标、功能齐全、管理规范、绿色智能、安全文明的温馨家园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第四条  学校应将学生公寓建设纳入学校事业发展总体规划，满足学生基本住宿需求。新建、改扩建学生公寓及配套设施建设还应不断丰富完善服务功能，创造条件满足学生对学习、生活、交流空间等多样化需求。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第五条  学校应足额保障学生公寓经费投入，用于改善住宿条件、保障公寓文化建设、落实人员待遇、购置设施设备、确保日常管理服务。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jc w:val="center"/>
        <w:rPr>
          <w:rStyle w:val="8"/>
          <w:rFonts w:ascii="黑体" w:hAnsi="黑体" w:eastAsia="黑体"/>
        </w:rPr>
      </w:pPr>
      <w:r>
        <w:rPr>
          <w:rStyle w:val="8"/>
          <w:rFonts w:hint="eastAsia" w:ascii="黑体" w:hAnsi="黑体" w:eastAsia="黑体" w:cs="Times New Roman"/>
          <w:b w:val="0"/>
          <w:sz w:val="32"/>
          <w:szCs w:val="32"/>
        </w:rPr>
        <w:t>第二章  机构与人员</w:t>
      </w:r>
    </w:p>
    <w:p>
      <w:pPr>
        <w:spacing w:line="600" w:lineRule="exact"/>
        <w:ind w:firstLine="640" w:firstLineChars="200"/>
      </w:pPr>
      <w:r>
        <w:rPr>
          <w:rFonts w:hint="eastAsia"/>
        </w:rPr>
        <w:t>第六条  学校应设立学生公寓管理委员会或领导小组，负责对学生公寓管理工作的组织领导，负责人由分管后勤或学生工作的校领导担任，成员可由学生工作、后勤、保卫、宣传、团委、财务、基建、国资等相关部门和二级学院负责人组成。其主要职责：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（一）明确学生公寓管理职责分工，形成多部门联动机制。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（二）结合学校实际制订学生公寓建设规划和管理办法。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（三）统筹协调学生公寓管理中的重大事项，监督指导学生公寓管理服务工作，加强学生公寓管理服务队伍建设。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第七条  学校应设立学生公寓管理服务机构，具体承担学生公寓日常管理服务工作，接受学生公寓管理委员会或领导小组的监督指导。其主要职责：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（一）负责学生公寓日常管理服务工作。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（二）制定实施学生公寓各项管理服务细则，维护学生公寓的正常学习、生活秩序。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（三）制定学生住宿计划并统一安排，建立住宿学生信息数据库，维护数据安全。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（四）加强学生公寓文化建设，充分发挥学生党员、学生干部的示范带头作用，组织开展各具特色的活动，丰富学生课余生活。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（五）积极创新学生公寓管理服务改革，协同推动“一站式”学生社区建设。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（六）完善突发公共事件应急预案，加强员工应急处置技能培训，及时处置突发事件。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（七）做好其他有关学生公寓管理服务工作。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第八条  学校应设立由学生代表组成的公寓自我管理组织，充分发挥学生自我管理、自我教育、自我服务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自我监督作用，参与公寓管理和服务，监督执行各项制度，反映学生建议和诉求，协助做好学生公寓相关工作。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第九条  学生公寓管理服务人员与住宿学生比原则上不低于1:200，根据本校学生公寓布局及管理模式需降低比例的，应能保证学生公寓管理服务需要。女生公寓不得配置男性管理服务人员。管理人员原则上应具有大专及以上学历，保洁、值班、维修等服务人员原则上应具有初中及以上学历，专业技术人员应取得相应的专业技术资格，均应具备相应工作能力，身心健康、无违法记录，有爱心和责任感。男性年龄原则上在60 周岁以下，女性年龄原则上在55周岁以下。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jc w:val="center"/>
        <w:rPr>
          <w:rStyle w:val="8"/>
          <w:rFonts w:ascii="黑体" w:hAnsi="黑体" w:eastAsia="黑体"/>
        </w:rPr>
      </w:pPr>
      <w:r>
        <w:rPr>
          <w:rStyle w:val="8"/>
          <w:rFonts w:hint="eastAsia" w:ascii="黑体" w:hAnsi="黑体" w:eastAsia="黑体" w:cs="Times New Roman"/>
          <w:b w:val="0"/>
          <w:sz w:val="32"/>
          <w:szCs w:val="32"/>
        </w:rPr>
        <w:t>第三章  条件与设施</w:t>
      </w:r>
    </w:p>
    <w:p>
      <w:pPr>
        <w:spacing w:line="600" w:lineRule="exact"/>
        <w:ind w:firstLine="640" w:firstLineChars="200"/>
      </w:pPr>
      <w:r>
        <w:rPr>
          <w:rFonts w:hint="eastAsia"/>
        </w:rPr>
        <w:t>第十条  学生公寓的住宿资源和条件保障应与学生规模相适应，能满足学生基本生活和学习需求，每间宿舍居住人数宜在6人以内，生均建筑面积宜达到10平方米，相关设施标准和管理服务要求符合国家及四川省有关规定。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第十一条  学生公寓应配备床、桌、椅、衣柜、书架等室内家具以及网络接口、电源插座、蚊帐悬挂装置等设施，可配备空调、无线网络、纱窗等设施。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第十二条  学生公寓楼内至少应配备卫生间、盥洗间、共享电吹风或插座、晾衣杆等设施。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第十三条  学生公寓区域内至少应配备饮用水、洗浴、洗衣、垃圾分类集中投放点等生活设施，有条件的学校可设置自行车电瓶车存放点、公共体育、快递服务站等服务设施。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Style w:val="8"/>
          <w:rFonts w:ascii="Times New Roman" w:hAnsi="Times New Roman" w:eastAsia="仿宋_GB2312" w:cs="Times New Roman"/>
          <w:b w:val="0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jc w:val="center"/>
        <w:rPr>
          <w:rStyle w:val="8"/>
          <w:rFonts w:ascii="黑体" w:hAnsi="黑体" w:eastAsia="黑体" w:cs="Times New Roman"/>
          <w:b w:val="0"/>
          <w:sz w:val="32"/>
          <w:szCs w:val="32"/>
        </w:rPr>
      </w:pPr>
      <w:r>
        <w:rPr>
          <w:rStyle w:val="8"/>
          <w:rFonts w:hint="eastAsia" w:ascii="黑体" w:hAnsi="黑体" w:eastAsia="黑体" w:cs="Times New Roman"/>
          <w:b w:val="0"/>
          <w:sz w:val="32"/>
          <w:szCs w:val="32"/>
        </w:rPr>
        <w:t>第四章  入住与退宿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第十四条  学校应为全日制在校学生提供住宿条件。住宿学生应与学校签订住宿协议，及时缴纳住宿费。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第十五条  全日制学生住宿由学校统一安排，充分考虑性别、学院、年级、专业等综合因素优化住宿资源。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第十六条  住宿学生应按照学校统一安排的床位入住，未经批准，住宿学生不得私自更换床位，其他人员不得入住学生公寓。学生因特殊原因需要调整床位的，应由学生提出申请并经学校相关部门批准。学校因校区变更或其他原因可以对学生住宿进行调整，调整时应提前告知学生并做好沟通解释和搬迁服务工作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第十七条  经有关部门同意来校参加培训、进修、考试等且需在学生公寓临时住宿的人员，应办理入住申请手续，学校根据住宿资源尽量给予安排并收取住宿费。临时住宿人员须严格遵守学生公寓管理有关规定。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第十八条  不提倡学生自行在校外租房居住。对有特殊原因需在校外租住的学生，须经家长同意、学校相关部门审批并签订相关协议。学校要加强校外住宿学生的教育管理，保持信息沟通，明确安全责任，开展学生租住情况检查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第十九条  学生因毕业、转学、退学、休学、结业、肄业等退宿的，应按学校规定流程和时限办理退宿手续。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Style w:val="8"/>
          <w:rFonts w:ascii="Times New Roman" w:hAnsi="Times New Roman" w:eastAsia="仿宋_GB2312" w:cs="Times New Roman"/>
          <w:b w:val="0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jc w:val="center"/>
        <w:rPr>
          <w:rStyle w:val="8"/>
          <w:rFonts w:ascii="黑体" w:hAnsi="黑体" w:eastAsia="黑体" w:cs="Times New Roman"/>
          <w:b w:val="0"/>
          <w:sz w:val="32"/>
          <w:szCs w:val="32"/>
        </w:rPr>
      </w:pPr>
      <w:r>
        <w:rPr>
          <w:rStyle w:val="8"/>
          <w:rFonts w:hint="eastAsia" w:ascii="黑体" w:hAnsi="黑体" w:eastAsia="黑体" w:cs="Times New Roman"/>
          <w:b w:val="0"/>
          <w:sz w:val="32"/>
          <w:szCs w:val="32"/>
        </w:rPr>
        <w:t>第五章  管理与服务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第二十条  学校应建立健全学生公寓管理制度，在公寓楼宇内显著位置公示，学生应严格遵守。鼓励和支持学生通过制定公约，实施自我管理。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第二十一条  学生公寓应设立值班室，实行24小时值班，禁止外来人员留宿。严格落实学生公寓会客登记、晚归学生登记和大件物品出入登记等制度并保存完备的档案资料。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第二十二条  学校要充分发挥学生公寓阵地育人作用，鼓励高校在学生公寓区域设置开展文化、艺术和体育活动的场地，协同开展育人工作，促进学生德、智、体、美、劳全面发展。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第二十三条  学校应教育引导住宿学生尊重公寓管理服务人员及其劳动成果，积极参加公寓劳动实践活动，培养学生养成良好行为习惯。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第二十四条  学校应建立学生在公寓内表现的考评制度，将学生表现纳入学生个人综合测评、品德鉴定、奖学金评定、入党积极分子考察、劳动教育评价和班级评优、院系考评内容。学生在公寓内的违纪行为按学校相关规定处理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第二十五条  学校应加强对学生公寓内心理疾患、孤残、家庭突发重大变故等特殊群体学生管理，建立相应档案，进行分类管理，关心帮助其克服学习、生活中的各种困难。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第二十六条  推进思想政治工作进公寓，协助推动“一站式”学生社区建设，依托书院、宿舍等学生生活园区，探索学生组织形式、管理模式、服务机制改革，将园区打造成为集学生思想教育、师生交流、文化活动、生活服务于一体的教育生活园地。积极推进学生公寓智能化建设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第二十七条  学生公寓内水电应保持正常供应，倡导实行定额指标管理，水电用量满足学生基本生活需要。水免费用量每生每月原则上不低于2立方米，电免费用量每生每月原则上不低于5千瓦时。入住学生应自觉节约能源资源，超标部分由宿舍内相关人员承担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第二十八条  学校应全面掌握学生公寓管理服务人员和住宿学生思想动态，加强心理关爱，定期开展矛盾纠纷排查，深入细致做好思想政治工作和心理健康工作，及时调处各种矛盾隐患，维护学生公寓和谐稳定。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第二十九条  学校要建立完善学生公寓管理服务人员学习培训制度，定期组织理论学习和业务培训，不断提升政策水平和业务技能，学习培训情况应有完备记录。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第三十条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学校应定期组织对学生公寓内卫生、安全、纪律、思想政治等管理服务情况进行检查，并纳入考核，对学生公寓管理服务工作进行满意度测评。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Style w:val="8"/>
          <w:rFonts w:ascii="Times New Roman" w:hAnsi="Times New Roman" w:eastAsia="仿宋_GB2312" w:cs="Times New Roman"/>
          <w:b w:val="0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jc w:val="center"/>
        <w:rPr>
          <w:rStyle w:val="8"/>
          <w:rFonts w:ascii="黑体" w:hAnsi="黑体" w:eastAsia="黑体" w:cs="Times New Roman"/>
          <w:b w:val="0"/>
          <w:sz w:val="32"/>
          <w:szCs w:val="32"/>
        </w:rPr>
      </w:pPr>
      <w:r>
        <w:rPr>
          <w:rStyle w:val="8"/>
          <w:rFonts w:hint="eastAsia" w:ascii="黑体" w:hAnsi="黑体" w:eastAsia="黑体" w:cs="Times New Roman"/>
          <w:b w:val="0"/>
          <w:sz w:val="32"/>
          <w:szCs w:val="32"/>
        </w:rPr>
        <w:t>第六章  安全与稳定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第三十一条  学校应按照教育部《普通高等学校学生公寓安全工作指南》加强学生公寓安全管理，明确责任部门和主要职责。对于已经实行物业委托管理的学生公寓，学校须在签订委托合同时明确安全责任并监督落实。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第三十二条  学校应组织相关部门制定学生公寓消防、治安、自然灾害、传染性疾病等各类突发事件应急预案，定期开展应急演练和培训，不断提高师生员工处置突发事件和应急避险能力。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第三十三条  学生公寓消防安全应符合《普通高等学校消防安全工作指南》相关要求，加强学生公寓微型消防站建设。学生公寓消防通道应保持畅通，消防器材、安防设备等应定期检查，并及时配备、维修、保养和更新，严禁擅自挪动消防器材，严禁吸烟和焚烧物品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第三十四条  学生公寓内严禁携带和存放管制刀具、易燃、易爆、易腐蚀、剧毒等危险物品；严禁在公共区域放置个人物品和堆放杂物，严禁饲养宠物。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第三十五条  学生公寓内禁止使用可能危害人身安全和公共财产安全的设备。严禁使用燃气炉、酒精炉、蜡烛、蚊香等明火器具，严禁违规使用大功率、高发热电器，严禁使用变压插座，严禁私自接入电线、网线；严禁私设灯头，严禁在宿舍楼宇内对电瓶车电池充电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三十六条  学校应在学生公寓区域显著位置，就公寓内严禁进入和使用的各类电器、用品、应急疏散标识等进行提醒。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第三十七条  学校应建立学生公寓安全巡查制度，定期组织安全检查，并做好记录。节假日和特殊时间节点应增加巡查频次。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第三十八条  学校应制定学生公寓传染性疾病防控方案，储备足量防疫物资，做好环境清洁消毒，加强人员管理，密切关注学生动态，积极宣传防疫知识，做好学生公寓传染性疾病防控工作。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第三十九条  学生在公寓内不得有酗酒、打架斗殴、赌博、吸毒，传播、复制、贩卖非法书刊和音像制品等违法行为；不得参与非法集会、传销和进行邪教、封建迷信活动；不得从事或者参与有损大学生形象、有悖社会公序良俗的活动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第四十条  学校应加强学生公寓床上用品管理，学生不得使用不合格产品。床上用品可由学生自备，学校集中代购的，应坚持学生自愿购买和公益性原则，确保质量安全、价格合理、程序合规。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jc w:val="center"/>
        <w:rPr>
          <w:rStyle w:val="8"/>
          <w:rFonts w:ascii="黑体" w:hAnsi="黑体" w:eastAsia="黑体" w:cs="Times New Roman"/>
          <w:b w:val="0"/>
          <w:sz w:val="32"/>
          <w:szCs w:val="32"/>
        </w:rPr>
      </w:pPr>
      <w:r>
        <w:rPr>
          <w:rStyle w:val="8"/>
          <w:rFonts w:hint="eastAsia" w:ascii="黑体" w:hAnsi="黑体" w:eastAsia="黑体" w:cs="Times New Roman"/>
          <w:b w:val="0"/>
          <w:sz w:val="32"/>
          <w:szCs w:val="32"/>
        </w:rPr>
        <w:t>第七章  收费与退费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第四十一条  学生公寓住宿收费标准应按照国家和四川省有关规定执行，并进行公示。住宿费应按学年收取，不得跨学年预收。对于寒暑假期间未离校的学生，不得加收住宿费。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第四十二条  学校为方便学生生活提供洗浴、热水、超额用水用电等服务，需收取服务性收费和代收费的，应符合国家和四川省有关部门的相关规定，遵循“学生自愿、据实收取、及时结算、定期公布、不得营利”的原则。不得将代收费、服务性收费与学费、住宿费捆绑收取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第四十三条  退宿学生在履行审批手续后，学校应根据其实际住宿时间按月及时计退剩余住宿费。每学年按10个月计算，住宿未满1个月的按1个月计算。住宿费计退金额=学年住宿费标准÷10个月×（10 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学生住宿月数）。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第四十四条  学校在学生公寓管理服务中不得对学生设置罚款（扣款）项目。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Style w:val="8"/>
          <w:rFonts w:ascii="Times New Roman" w:hAnsi="Times New Roman" w:eastAsia="仿宋_GB2312" w:cs="Times New Roman"/>
          <w:b w:val="0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jc w:val="center"/>
        <w:rPr>
          <w:rStyle w:val="8"/>
          <w:rFonts w:ascii="黑体" w:hAnsi="黑体" w:eastAsia="黑体"/>
        </w:rPr>
      </w:pPr>
      <w:r>
        <w:rPr>
          <w:rStyle w:val="8"/>
          <w:rFonts w:hint="eastAsia" w:ascii="黑体" w:hAnsi="黑体" w:eastAsia="黑体" w:cs="Times New Roman"/>
          <w:b w:val="0"/>
          <w:sz w:val="32"/>
          <w:szCs w:val="32"/>
        </w:rPr>
        <w:t>第八章  附 则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第四十五条  本办法适用于四川省行政区域内普通高等学校学生公寓管理，其他高等学校参照执行。各高校应根据本办法，结合实际制定具体实施办法。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第四十六条  本办法由四川省教育厅负责解释。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第四十七条  本办法自2023年8月1日实施，有效期5年，原《四川省高等学校学生公寓管理办法》同时废止。</w:t>
      </w:r>
    </w:p>
    <w:p>
      <w:pPr>
        <w:ind w:firstLine="160" w:firstLineChars="50"/>
      </w:pPr>
      <w:bookmarkStart w:id="0" w:name="_GoBack"/>
      <w:bookmarkEnd w:id="0"/>
    </w:p>
    <w:sectPr>
      <w:footerReference r:id="rId4" w:type="default"/>
      <w:pgSz w:w="11907" w:h="16840"/>
      <w:pgMar w:top="2098" w:right="1474" w:bottom="1985" w:left="1588" w:header="1701" w:footer="158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6EBC24-0B21-4D33-A29E-032D4D6775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8DCE343-464C-42DF-9F66-503683D1EE2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582C314-DE72-4671-9CD7-19E1BD506445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Style w:val="9"/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12</w:t>
    </w:r>
    <w:r>
      <w:rPr>
        <w:rStyle w:val="9"/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Style w:val="9"/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11</w:t>
    </w:r>
    <w:r>
      <w:rPr>
        <w:rStyle w:val="9"/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0937662"/>
    <w:rsid w:val="0002581B"/>
    <w:rsid w:val="000470F3"/>
    <w:rsid w:val="00077BDD"/>
    <w:rsid w:val="000C39D7"/>
    <w:rsid w:val="000F1ADB"/>
    <w:rsid w:val="00125E76"/>
    <w:rsid w:val="00172C72"/>
    <w:rsid w:val="00191470"/>
    <w:rsid w:val="001B66F3"/>
    <w:rsid w:val="001C2596"/>
    <w:rsid w:val="001D2EDA"/>
    <w:rsid w:val="001D4677"/>
    <w:rsid w:val="00277F39"/>
    <w:rsid w:val="002B4646"/>
    <w:rsid w:val="002D74AF"/>
    <w:rsid w:val="002E11A0"/>
    <w:rsid w:val="003070AA"/>
    <w:rsid w:val="003C146A"/>
    <w:rsid w:val="003C170C"/>
    <w:rsid w:val="0040328D"/>
    <w:rsid w:val="00403CE4"/>
    <w:rsid w:val="00473740"/>
    <w:rsid w:val="00474CA5"/>
    <w:rsid w:val="004847CB"/>
    <w:rsid w:val="00502423"/>
    <w:rsid w:val="00505713"/>
    <w:rsid w:val="005C0E67"/>
    <w:rsid w:val="005D7D66"/>
    <w:rsid w:val="005E09C0"/>
    <w:rsid w:val="005F386C"/>
    <w:rsid w:val="005F6309"/>
    <w:rsid w:val="00646B93"/>
    <w:rsid w:val="00672EC0"/>
    <w:rsid w:val="007030D4"/>
    <w:rsid w:val="00763290"/>
    <w:rsid w:val="00776F49"/>
    <w:rsid w:val="007E0DE8"/>
    <w:rsid w:val="008C4EB4"/>
    <w:rsid w:val="008D50C4"/>
    <w:rsid w:val="008D5B07"/>
    <w:rsid w:val="00912133"/>
    <w:rsid w:val="00912656"/>
    <w:rsid w:val="00937662"/>
    <w:rsid w:val="009605A8"/>
    <w:rsid w:val="009A7054"/>
    <w:rsid w:val="009B7F1F"/>
    <w:rsid w:val="009C29F6"/>
    <w:rsid w:val="009C43B6"/>
    <w:rsid w:val="00A34483"/>
    <w:rsid w:val="00A46355"/>
    <w:rsid w:val="00A71D98"/>
    <w:rsid w:val="00A765E7"/>
    <w:rsid w:val="00A85C88"/>
    <w:rsid w:val="00A90569"/>
    <w:rsid w:val="00B10E2B"/>
    <w:rsid w:val="00B63761"/>
    <w:rsid w:val="00B770B9"/>
    <w:rsid w:val="00B90494"/>
    <w:rsid w:val="00BE7523"/>
    <w:rsid w:val="00BE7C97"/>
    <w:rsid w:val="00BF30C0"/>
    <w:rsid w:val="00C07BC6"/>
    <w:rsid w:val="00C15D43"/>
    <w:rsid w:val="00C32F1A"/>
    <w:rsid w:val="00C5692F"/>
    <w:rsid w:val="00CC620F"/>
    <w:rsid w:val="00E14BFD"/>
    <w:rsid w:val="00E24058"/>
    <w:rsid w:val="00E41665"/>
    <w:rsid w:val="00EA3157"/>
    <w:rsid w:val="00EA6BF2"/>
    <w:rsid w:val="00EC2A23"/>
    <w:rsid w:val="00EC6806"/>
    <w:rsid w:val="00EC7462"/>
    <w:rsid w:val="00F5077C"/>
    <w:rsid w:val="00FA7EEC"/>
    <w:rsid w:val="00FD225D"/>
    <w:rsid w:val="00FF25F0"/>
    <w:rsid w:val="241F1A4B"/>
    <w:rsid w:val="333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uiPriority w:val="99"/>
  </w:style>
  <w:style w:type="character" w:customStyle="1" w:styleId="10">
    <w:name w:val="页眉 Char"/>
    <w:link w:val="4"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link w:val="3"/>
    <w:uiPriority w:val="99"/>
    <w:rPr>
      <w:rFonts w:eastAsia="仿宋_GB2312"/>
      <w:kern w:val="2"/>
      <w:sz w:val="18"/>
      <w:szCs w:val="18"/>
    </w:rPr>
  </w:style>
  <w:style w:type="character" w:customStyle="1" w:styleId="12">
    <w:name w:val="批注框文本 Char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CUSTOMER</Company>
  <Pages>12</Pages>
  <Words>4487</Words>
  <Characters>4518</Characters>
  <Lines>33</Lines>
  <Paragraphs>9</Paragraphs>
  <TotalTime>5</TotalTime>
  <ScaleCrop>false</ScaleCrop>
  <LinksUpToDate>false</LinksUpToDate>
  <CharactersWithSpaces>4633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2023-06-07T01:12:00Z</dcterms:created>
  <dc:creator>shuibg</dc:creator>
  <cp:lastModifiedBy>胡豆儿</cp:lastModifiedBy>
  <cp:lastPrinted>2022-08-04T02:19:00Z</cp:lastPrinted>
  <dcterms:modified xsi:type="dcterms:W3CDTF">2023-06-07T02:01:02Z</dcterms:modified>
  <dc:title>中共四川省委教育工作委员会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D35328152C2149BB9A5224B8CAC05545_13</vt:lpwstr>
  </property>
</Properties>
</file>