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5367D">
      <w:pPr>
        <w:jc w:val="center"/>
      </w:pPr>
      <w:bookmarkStart w:id="0" w:name="doc_mark"/>
      <w:r>
        <w:rPr>
          <w:rFonts w:hint="eastAsia"/>
        </w:rPr>
        <w:t>川教函〔2024〕537号</w:t>
      </w:r>
      <w:bookmarkEnd w:id="0"/>
    </w:p>
    <w:p w14:paraId="7DED9629">
      <w:pPr>
        <w:spacing w:line="600" w:lineRule="exact"/>
        <w:ind w:firstLine="640" w:firstLineChars="200"/>
      </w:pPr>
    </w:p>
    <w:p w14:paraId="67DC8794">
      <w:pPr>
        <w:spacing w:line="70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bookmarkStart w:id="1" w:name="Content"/>
      <w:bookmarkEnd w:id="1"/>
      <w:r>
        <w:rPr>
          <w:rFonts w:ascii="方正小标宋_GBK" w:eastAsia="方正小标宋_GBK"/>
          <w:color w:val="000000"/>
          <w:kern w:val="0"/>
          <w:sz w:val="44"/>
          <w:szCs w:val="44"/>
        </w:rPr>
        <w:t>四川省教育厅</w:t>
      </w:r>
    </w:p>
    <w:p w14:paraId="3B9E8086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color w:val="000000"/>
          <w:kern w:val="0"/>
          <w:sz w:val="44"/>
          <w:szCs w:val="44"/>
        </w:rPr>
        <w:t>关于公布</w:t>
      </w:r>
      <w:r>
        <w:rPr>
          <w:rFonts w:ascii="方正小标宋_GBK" w:eastAsia="方正小标宋_GBK"/>
          <w:sz w:val="44"/>
          <w:szCs w:val="44"/>
        </w:rPr>
        <w:t>2024年四川省研究生教育教学改革项目</w:t>
      </w:r>
      <w:r>
        <w:rPr>
          <w:rFonts w:ascii="方正小标宋_GBK" w:eastAsia="方正小标宋_GBK"/>
          <w:color w:val="000000"/>
          <w:kern w:val="0"/>
          <w:sz w:val="44"/>
          <w:szCs w:val="44"/>
        </w:rPr>
        <w:t>立项名单的通知</w:t>
      </w:r>
    </w:p>
    <w:p w14:paraId="65B7D835">
      <w:pPr>
        <w:ind w:firstLine="640" w:firstLineChars="200"/>
      </w:pPr>
    </w:p>
    <w:p w14:paraId="1E714FED">
      <w:pPr>
        <w:spacing w:line="570" w:lineRule="exact"/>
      </w:pPr>
      <w:r>
        <w:rPr>
          <w:rFonts w:hint="eastAsia"/>
        </w:rPr>
        <w:t>各研究生培养单位：</w:t>
      </w:r>
    </w:p>
    <w:p w14:paraId="67C6A9AE">
      <w:pPr>
        <w:spacing w:line="570" w:lineRule="exact"/>
        <w:ind w:firstLine="640" w:firstLineChars="200"/>
      </w:pPr>
      <w:r>
        <w:rPr>
          <w:rFonts w:hint="eastAsia"/>
        </w:rPr>
        <w:t>根据《四川省教育厅关于做好2024年四川省研究生教育教学改革项目申报工作的通知》（川教函〔2024〕340号）精神，经单位推荐、专家评审和教育厅审核公示，同意西南交通大学《显隐融合、内外循环、多维一体，在地国际化教学资源体系建设与实践》等306项研究生教育教学改革项目予以立项，其中重大项目42项、重点项目85项和一般项目179项（名单详见附件）。</w:t>
      </w:r>
    </w:p>
    <w:p w14:paraId="1CE7E212">
      <w:pPr>
        <w:spacing w:line="570" w:lineRule="exact"/>
        <w:ind w:firstLine="640" w:firstLineChars="200"/>
      </w:pPr>
      <w:r>
        <w:rPr>
          <w:rFonts w:hint="eastAsia"/>
        </w:rPr>
        <w:t>请各单位按照相关文件要求，加强项目管理，保障项目质量并按时组织验收。</w:t>
      </w:r>
    </w:p>
    <w:p w14:paraId="572882AB">
      <w:pPr>
        <w:ind w:firstLine="640" w:firstLineChars="200"/>
        <w:rPr>
          <w:szCs w:val="31"/>
        </w:rPr>
      </w:pPr>
    </w:p>
    <w:p w14:paraId="72343B1E">
      <w:pPr>
        <w:spacing w:line="570" w:lineRule="exact"/>
        <w:ind w:firstLine="640" w:firstLineChars="200"/>
      </w:pPr>
      <w:r>
        <w:rPr>
          <w:rFonts w:hint="eastAsia"/>
          <w:szCs w:val="31"/>
        </w:rPr>
        <w:t>附件：</w:t>
      </w:r>
      <w:r>
        <w:rPr>
          <w:rFonts w:hint="eastAsia"/>
        </w:rPr>
        <w:t>2024年四川省研究生教育教学改革项目立项名单</w:t>
      </w:r>
    </w:p>
    <w:p w14:paraId="0D6BB355">
      <w:pPr>
        <w:spacing w:line="570" w:lineRule="exact"/>
        <w:ind w:firstLine="640" w:firstLineChars="200"/>
      </w:pPr>
    </w:p>
    <w:p w14:paraId="66C3901A">
      <w:pPr>
        <w:spacing w:line="570" w:lineRule="exact"/>
        <w:ind w:firstLine="640" w:firstLineChars="200"/>
        <w:rPr>
          <w:szCs w:val="31"/>
        </w:rPr>
      </w:pPr>
    </w:p>
    <w:p w14:paraId="2112DA73">
      <w:pPr>
        <w:spacing w:line="570" w:lineRule="exact"/>
        <w:ind w:right="1760" w:rightChars="550" w:firstLine="640"/>
        <w:jc w:val="right"/>
        <w:rPr>
          <w:szCs w:val="31"/>
        </w:rPr>
      </w:pPr>
      <w:r>
        <w:rPr>
          <w:rFonts w:hint="eastAsia"/>
          <w:szCs w:val="31"/>
        </w:rPr>
        <w:t>四川省教育厅</w:t>
      </w:r>
    </w:p>
    <w:p w14:paraId="62D4B291">
      <w:pPr>
        <w:spacing w:line="570" w:lineRule="exact"/>
        <w:ind w:right="1280" w:rightChars="400" w:firstLine="640"/>
        <w:jc w:val="right"/>
      </w:pPr>
      <w:r>
        <w:rPr>
          <w:rFonts w:hint="eastAsia"/>
          <w:szCs w:val="31"/>
        </w:rPr>
        <w:t>2024年11月21日</w:t>
      </w:r>
    </w:p>
    <w:p w14:paraId="59CDCB92">
      <w:pPr>
        <w:rPr>
          <w:rFonts w:ascii="方正小标宋简体" w:eastAsia="方正小标宋简体"/>
          <w:sz w:val="28"/>
          <w:szCs w:val="28"/>
        </w:rPr>
      </w:pPr>
      <w:bookmarkStart w:id="2" w:name="_GoBack"/>
      <w:bookmarkEnd w:id="2"/>
    </w:p>
    <w:sectPr>
      <w:footerReference r:id="rId3" w:type="default"/>
      <w:footerReference r:id="rId4" w:type="even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432DBEF-0B54-4FA8-891A-C095D39619A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FF1D6">
    <w:pPr>
      <w:pStyle w:val="4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07AF64F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0397D">
    <w:pPr>
      <w:pStyle w:val="4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292B90E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61.88.179:80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87D49"/>
    <w:rsid w:val="002B4646"/>
    <w:rsid w:val="002D74AF"/>
    <w:rsid w:val="002E11A0"/>
    <w:rsid w:val="003070AA"/>
    <w:rsid w:val="003C170C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7030D4"/>
    <w:rsid w:val="00763290"/>
    <w:rsid w:val="00776F49"/>
    <w:rsid w:val="007E0DE8"/>
    <w:rsid w:val="00831C2C"/>
    <w:rsid w:val="008C4EB4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E14BFD"/>
    <w:rsid w:val="00E24058"/>
    <w:rsid w:val="00EA3157"/>
    <w:rsid w:val="00EC2A23"/>
    <w:rsid w:val="00EC6806"/>
    <w:rsid w:val="00EC7462"/>
    <w:rsid w:val="00FA7EEC"/>
    <w:rsid w:val="00FC0A36"/>
    <w:rsid w:val="00FD225D"/>
    <w:rsid w:val="00FF25F0"/>
    <w:rsid w:val="2DD227B8"/>
    <w:rsid w:val="35A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</w:style>
  <w:style w:type="character" w:customStyle="1" w:styleId="9">
    <w:name w:val="页眉 Char"/>
    <w:link w:val="5"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批注框文本 Char1"/>
    <w:link w:val="3"/>
    <w:uiPriority w:val="0"/>
    <w:rPr>
      <w:rFonts w:eastAsia="仿宋_GB2312"/>
      <w:kern w:val="2"/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3">
    <w:name w:val="font61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4">
    <w:name w:val="font112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5">
    <w:name w:val="font121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6">
    <w:name w:val="font31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7">
    <w:name w:val="批注框文本 Char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1</Pages>
  <Words>10450</Words>
  <Characters>12643</Characters>
  <Lines>157</Lines>
  <Paragraphs>44</Paragraphs>
  <TotalTime>1</TotalTime>
  <ScaleCrop>false</ScaleCrop>
  <LinksUpToDate>false</LinksUpToDate>
  <CharactersWithSpaces>12851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2024-11-21T09:58:00Z</dcterms:created>
  <dc:creator>shuibg</dc:creator>
  <cp:lastModifiedBy>Colamilkshake</cp:lastModifiedBy>
  <cp:lastPrinted>2022-08-04T02:19:00Z</cp:lastPrinted>
  <dcterms:modified xsi:type="dcterms:W3CDTF">2024-11-25T03:10:59Z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7F3CBB750E7F4A3090966CC282E822AD_13</vt:lpwstr>
  </property>
</Properties>
</file>