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doc_mark"/>
      <w:r>
        <w:rPr>
          <w:rFonts w:hint="eastAsia"/>
        </w:rPr>
        <w:t>川教函〔2024〕260号</w:t>
      </w:r>
      <w:bookmarkEnd w:id="0"/>
    </w:p>
    <w:p>
      <w:pPr>
        <w:pStyle w:val="10"/>
        <w:spacing w:line="240" w:lineRule="auto"/>
        <w:ind w:firstLine="800"/>
        <w:rPr>
          <w:rFonts w:ascii="Times New Roman" w:eastAsia="方正小标宋_GBK"/>
          <w:sz w:val="40"/>
          <w:szCs w:val="40"/>
        </w:rPr>
      </w:pPr>
      <w:bookmarkStart w:id="1" w:name="Content"/>
      <w:bookmarkEnd w:id="1"/>
    </w:p>
    <w:p>
      <w:pPr>
        <w:spacing w:line="700" w:lineRule="exact"/>
        <w:jc w:val="center"/>
        <w:rPr>
          <w:rFonts w:hint="eastAsia" w:ascii="方正小标宋_GBK" w:eastAsia="方正小标宋_GBK"/>
          <w:sz w:val="42"/>
          <w:szCs w:val="42"/>
        </w:rPr>
      </w:pPr>
      <w:r>
        <w:rPr>
          <w:rFonts w:hint="eastAsia" w:ascii="方正小标宋_GBK" w:eastAsia="方正小标宋_GBK"/>
          <w:sz w:val="42"/>
          <w:szCs w:val="42"/>
        </w:rPr>
        <w:t>四川省教育厅等五部门关于印发</w:t>
      </w:r>
    </w:p>
    <w:p>
      <w:pPr>
        <w:spacing w:line="700" w:lineRule="exact"/>
        <w:jc w:val="center"/>
        <w:rPr>
          <w:rFonts w:hint="eastAsia" w:ascii="方正小标宋_GBK" w:eastAsia="方正小标宋_GBK"/>
          <w:sz w:val="42"/>
          <w:szCs w:val="42"/>
        </w:rPr>
      </w:pPr>
      <w:r>
        <w:rPr>
          <w:rFonts w:hint="eastAsia" w:ascii="方正小标宋_GBK" w:eastAsia="方正小标宋_GBK"/>
          <w:sz w:val="42"/>
          <w:szCs w:val="42"/>
        </w:rPr>
        <w:t>《四川省教育入学“一件事”实施方案》的通知</w:t>
      </w:r>
    </w:p>
    <w:p>
      <w:pPr>
        <w:ind w:firstLine="640" w:firstLineChars="200"/>
        <w:rPr>
          <w:rFonts w:hint="eastAsia"/>
        </w:rPr>
      </w:pPr>
    </w:p>
    <w:p>
      <w:pPr>
        <w:pStyle w:val="9"/>
        <w:spacing w:line="550"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各市（州）教育主管部门、公安局、人力资源社会保障局、自然资源主管部门、政务服务和资源交易服务管理机构:</w:t>
      </w:r>
    </w:p>
    <w:p>
      <w:pPr>
        <w:spacing w:line="550" w:lineRule="exact"/>
        <w:ind w:firstLine="640" w:firstLineChars="200"/>
        <w:rPr>
          <w:rFonts w:hint="eastAsia"/>
        </w:rPr>
      </w:pPr>
      <w:r>
        <w:rPr>
          <w:rFonts w:hint="eastAsia"/>
        </w:rPr>
        <w:t>现将《四川省教育入学“一件事”实施方案》印发你们，请认真贯彻执行。</w:t>
      </w:r>
    </w:p>
    <w:p>
      <w:pPr>
        <w:ind w:firstLine="640" w:firstLineChars="200"/>
        <w:rPr>
          <w:rFonts w:hint="eastAsia"/>
        </w:rPr>
      </w:pPr>
    </w:p>
    <w:p>
      <w:pPr>
        <w:spacing w:line="600" w:lineRule="exact"/>
        <w:ind w:firstLine="640" w:firstLineChars="200"/>
        <w:rPr>
          <w:rFonts w:hint="eastAsia"/>
        </w:rPr>
      </w:pPr>
    </w:p>
    <w:p>
      <w:pPr>
        <w:spacing w:line="600" w:lineRule="exact"/>
        <w:ind w:firstLine="640" w:firstLineChars="200"/>
      </w:pPr>
    </w:p>
    <w:p>
      <w:pPr>
        <w:spacing w:line="600" w:lineRule="exact"/>
        <w:jc w:val="center"/>
        <w:rPr>
          <w:rFonts w:hint="eastAsia"/>
        </w:rPr>
      </w:pPr>
      <w:r>
        <w:t>四川省教育厅</w:t>
      </w:r>
      <w:r>
        <w:rPr>
          <w:rFonts w:hint="eastAsia"/>
        </w:rPr>
        <w:t xml:space="preserve">     四川省</w:t>
      </w:r>
      <w:r>
        <w:t>公安厅</w:t>
      </w:r>
      <w:r>
        <w:rPr>
          <w:rFonts w:hint="eastAsia"/>
        </w:rPr>
        <w:t xml:space="preserve">   四川省</w:t>
      </w:r>
      <w:r>
        <w:t>人力资源</w:t>
      </w:r>
      <w:r>
        <w:rPr>
          <w:rFonts w:hint="eastAsia"/>
        </w:rPr>
        <w:t>和</w:t>
      </w:r>
    </w:p>
    <w:p>
      <w:pPr>
        <w:ind w:right="1046" w:rightChars="327" w:firstLine="640" w:firstLineChars="200"/>
        <w:jc w:val="right"/>
        <w:rPr>
          <w:rFonts w:hint="eastAsia"/>
        </w:rPr>
      </w:pPr>
      <w:r>
        <w:t>社会保障厅</w:t>
      </w:r>
    </w:p>
    <w:p>
      <w:pPr>
        <w:ind w:firstLine="640" w:firstLineChars="200"/>
        <w:rPr>
          <w:rFonts w:hint="eastAsia"/>
        </w:rPr>
      </w:pPr>
    </w:p>
    <w:p>
      <w:pPr>
        <w:spacing w:line="600" w:lineRule="exact"/>
        <w:ind w:firstLine="640" w:firstLineChars="200"/>
        <w:rPr>
          <w:rFonts w:hint="eastAsia"/>
        </w:rPr>
      </w:pPr>
    </w:p>
    <w:p>
      <w:pPr>
        <w:spacing w:line="600" w:lineRule="exact"/>
        <w:ind w:firstLine="640" w:firstLineChars="200"/>
        <w:rPr>
          <w:rFonts w:hint="eastAsia"/>
        </w:rPr>
      </w:pPr>
    </w:p>
    <w:p>
      <w:pPr>
        <w:spacing w:line="600" w:lineRule="exact"/>
        <w:ind w:firstLine="640" w:firstLineChars="200"/>
      </w:pPr>
      <w:r>
        <w:rPr>
          <w:rFonts w:hint="eastAsia"/>
        </w:rPr>
        <w:t>四川省</w:t>
      </w:r>
      <w:r>
        <w:t>自然资源厅</w:t>
      </w:r>
      <w:r>
        <w:rPr>
          <w:rFonts w:hint="eastAsia"/>
        </w:rPr>
        <w:t xml:space="preserve">            四川</w:t>
      </w:r>
      <w:r>
        <w:t>省</w:t>
      </w:r>
      <w:r>
        <w:rPr>
          <w:rFonts w:hint="eastAsia"/>
        </w:rPr>
        <w:t>政府</w:t>
      </w:r>
      <w:r>
        <w:t>政务服务</w:t>
      </w:r>
      <w:bookmarkStart w:id="2" w:name="FunCunProofread2341"/>
      <w:r>
        <w:rPr>
          <w:rFonts w:hint="eastAsia"/>
        </w:rPr>
        <w:t>和</w:t>
      </w:r>
      <w:bookmarkEnd w:id="2"/>
    </w:p>
    <w:p>
      <w:pPr>
        <w:ind w:right="470" w:rightChars="147" w:firstLine="640" w:firstLineChars="200"/>
        <w:jc w:val="right"/>
      </w:pPr>
      <w:r>
        <w:rPr>
          <w:rFonts w:hint="eastAsia"/>
        </w:rPr>
        <w:t>公共</w:t>
      </w:r>
      <w:r>
        <w:t>资源交易服务中心</w:t>
      </w:r>
    </w:p>
    <w:p>
      <w:pPr>
        <w:pStyle w:val="10"/>
        <w:spacing w:line="240" w:lineRule="auto"/>
        <w:ind w:right="822" w:rightChars="257" w:firstLine="640"/>
        <w:jc w:val="right"/>
        <w:rPr>
          <w:rFonts w:ascii="Times New Roman"/>
        </w:rPr>
      </w:pPr>
      <w:r>
        <w:rPr>
          <w:rFonts w:ascii="Times New Roman"/>
        </w:rPr>
        <w:t>2024年5月</w:t>
      </w:r>
      <w:r>
        <w:rPr>
          <w:rFonts w:hint="eastAsia" w:ascii="Times New Roman"/>
        </w:rPr>
        <w:t>27</w:t>
      </w:r>
      <w:r>
        <w:rPr>
          <w:rFonts w:ascii="Times New Roman"/>
        </w:rPr>
        <w:t>日</w:t>
      </w:r>
    </w:p>
    <w:p>
      <w:pPr>
        <w:sectPr>
          <w:footerReference r:id="rId3" w:type="even"/>
          <w:pgSz w:w="11906" w:h="16838"/>
          <w:pgMar w:top="1588" w:right="1474" w:bottom="1304" w:left="1588" w:header="1134" w:footer="1134" w:gutter="0"/>
          <w:cols w:space="720" w:num="1"/>
          <w:docGrid w:linePitch="312" w:charSpace="0"/>
        </w:sectPr>
      </w:pPr>
    </w:p>
    <w:p>
      <w:pPr>
        <w:spacing w:line="600" w:lineRule="exact"/>
        <w:ind w:firstLine="640" w:firstLineChars="200"/>
        <w:rPr>
          <w:szCs w:val="44"/>
        </w:rPr>
      </w:pPr>
    </w:p>
    <w:p>
      <w:pPr>
        <w:spacing w:line="700" w:lineRule="exact"/>
        <w:jc w:val="center"/>
        <w:rPr>
          <w:rFonts w:ascii="方正小标宋_GBK" w:eastAsia="方正小标宋_GBK" w:hAnsiTheme="minorEastAsia"/>
          <w:color w:val="000000" w:themeColor="text1"/>
          <w:sz w:val="44"/>
          <w:szCs w:val="44"/>
        </w:rPr>
      </w:pPr>
      <w:r>
        <w:rPr>
          <w:rFonts w:ascii="方正小标宋_GBK" w:eastAsia="方正小标宋_GBK" w:hAnsiTheme="minorEastAsia"/>
          <w:color w:val="000000" w:themeColor="text1"/>
          <w:sz w:val="44"/>
          <w:szCs w:val="44"/>
        </w:rPr>
        <w:t>四川省教育入学“一件事”实施方案</w:t>
      </w:r>
    </w:p>
    <w:p>
      <w:pPr>
        <w:pStyle w:val="10"/>
        <w:spacing w:line="600" w:lineRule="exact"/>
        <w:ind w:firstLine="640"/>
        <w:rPr>
          <w:rFonts w:ascii="Times New Roman"/>
        </w:rPr>
      </w:pPr>
    </w:p>
    <w:p>
      <w:pPr>
        <w:spacing w:line="570" w:lineRule="exact"/>
        <w:ind w:firstLine="640" w:firstLineChars="200"/>
        <w:rPr>
          <w:rFonts w:hint="eastAsia"/>
        </w:rPr>
      </w:pPr>
      <w:r>
        <w:rPr>
          <w:rFonts w:hint="eastAsia"/>
        </w:rPr>
        <w:t>为贯彻落实《国务院关于进一步优化政务服务提升行政效能推动“高效办成一件事”的指导意见》（国发〔2024〕3号）和《四川省人民政府办公厅关于印发〈2024年四川省优化政务服务提升行政效能工作要点〉的通知》（川办发〔2024〕14号）精神，统筹推进全省教育入学“一件</w:t>
      </w:r>
      <w:bookmarkStart w:id="5" w:name="_GoBack"/>
      <w:bookmarkEnd w:id="5"/>
      <w:r>
        <w:rPr>
          <w:rFonts w:hint="eastAsia"/>
        </w:rPr>
        <w:t>事”工作提质增效，结合我省实际，制定四川省教育入学“一件事”实施方案。</w:t>
      </w:r>
    </w:p>
    <w:p>
      <w:pPr>
        <w:pStyle w:val="2"/>
        <w:spacing w:line="570" w:lineRule="exact"/>
        <w:ind w:firstLine="640" w:firstLineChars="200"/>
        <w:rPr>
          <w:rFonts w:hint="eastAsia" w:ascii="黑体" w:hAnsi="黑体" w:eastAsia="黑体"/>
          <w:sz w:val="32"/>
          <w:szCs w:val="32"/>
        </w:rPr>
      </w:pPr>
      <w:r>
        <w:rPr>
          <w:rFonts w:hint="eastAsia" w:ascii="黑体" w:hAnsi="黑体" w:eastAsia="黑体"/>
          <w:sz w:val="32"/>
          <w:szCs w:val="32"/>
        </w:rPr>
        <w:t>一、总体目标</w:t>
      </w:r>
    </w:p>
    <w:p>
      <w:pPr>
        <w:spacing w:line="570" w:lineRule="exact"/>
        <w:ind w:firstLine="640" w:firstLineChars="200"/>
        <w:rPr>
          <w:rFonts w:hint="eastAsia"/>
        </w:rPr>
      </w:pPr>
      <w:r>
        <w:rPr>
          <w:rFonts w:hint="eastAsia"/>
        </w:rPr>
        <w:t>强化信息共享、优化业务流程、简化办理手续，实现“减环节、减时间、减材料、减跑动”总体目标，切实提升义务教育入学办理效率，方便群众。</w:t>
      </w:r>
    </w:p>
    <w:p>
      <w:pPr>
        <w:numPr>
          <w:ilvl w:val="0"/>
          <w:numId w:val="1"/>
        </w:numPr>
        <w:spacing w:line="570" w:lineRule="exact"/>
        <w:ind w:firstLine="640" w:firstLineChars="200"/>
        <w:rPr>
          <w:rFonts w:hint="eastAsia" w:ascii="黑体" w:hAnsi="黑体" w:eastAsia="黑体"/>
        </w:rPr>
      </w:pPr>
      <w:r>
        <w:rPr>
          <w:rFonts w:hint="eastAsia" w:ascii="黑体" w:hAnsi="黑体" w:eastAsia="黑体"/>
        </w:rPr>
        <w:t>受理条件</w:t>
      </w:r>
    </w:p>
    <w:p>
      <w:pPr>
        <w:spacing w:line="570" w:lineRule="exact"/>
        <w:ind w:firstLine="640" w:firstLineChars="200"/>
        <w:rPr>
          <w:rFonts w:hint="eastAsia"/>
        </w:rPr>
      </w:pPr>
      <w:r>
        <w:rPr>
          <w:rFonts w:hint="eastAsia"/>
        </w:rPr>
        <w:t>为确保教育资源的合理配置，户籍地和非户籍地义务教育入学应具备以下条件：</w:t>
      </w:r>
    </w:p>
    <w:p>
      <w:pPr>
        <w:pStyle w:val="10"/>
        <w:spacing w:line="570" w:lineRule="exact"/>
        <w:ind w:firstLine="640"/>
        <w:rPr>
          <w:rFonts w:hint="eastAsia" w:ascii="Times New Roman"/>
        </w:rPr>
      </w:pPr>
      <w:r>
        <w:rPr>
          <w:rFonts w:hint="eastAsia" w:ascii="Times New Roman"/>
        </w:rPr>
        <w:t>（一）在户籍地入学证明材料：居民户口簿，根据需要提供不动产权证明。</w:t>
      </w:r>
    </w:p>
    <w:p>
      <w:pPr>
        <w:pStyle w:val="10"/>
        <w:spacing w:line="570" w:lineRule="exact"/>
        <w:ind w:firstLine="640"/>
        <w:rPr>
          <w:rFonts w:hint="eastAsia" w:ascii="Times New Roman"/>
        </w:rPr>
      </w:pPr>
      <w:r>
        <w:rPr>
          <w:rFonts w:hint="eastAsia" w:ascii="Times New Roman"/>
        </w:rPr>
        <w:t>（二）在非户籍地入学证明材料：居民户口簿和父母的居住证明、</w:t>
      </w:r>
      <w:r>
        <w:rPr>
          <w:rFonts w:hint="eastAsia" w:ascii="Times New Roman"/>
          <w:szCs w:val="32"/>
        </w:rPr>
        <w:t>社会保险参保证明</w:t>
      </w:r>
      <w:r>
        <w:rPr>
          <w:rFonts w:hint="eastAsia" w:ascii="Times New Roman"/>
        </w:rPr>
        <w:t>，根据需要提供不动产权证明。</w:t>
      </w:r>
    </w:p>
    <w:p>
      <w:pPr>
        <w:spacing w:line="570" w:lineRule="exact"/>
        <w:ind w:firstLine="640" w:firstLineChars="200"/>
        <w:rPr>
          <w:rFonts w:hint="eastAsia" w:ascii="黑体" w:hAnsi="黑体" w:eastAsia="黑体"/>
        </w:rPr>
      </w:pPr>
      <w:bookmarkStart w:id="3" w:name="FunCunProofread7066"/>
      <w:r>
        <w:rPr>
          <w:rFonts w:hint="eastAsia" w:ascii="黑体" w:hAnsi="黑体" w:eastAsia="黑体"/>
        </w:rPr>
        <w:t>三、服务内容</w:t>
      </w:r>
      <w:bookmarkEnd w:id="3"/>
    </w:p>
    <w:p>
      <w:pPr>
        <w:spacing w:line="570" w:lineRule="exact"/>
        <w:ind w:firstLine="640" w:firstLineChars="200"/>
        <w:rPr>
          <w:rFonts w:hint="eastAsia"/>
        </w:rPr>
      </w:pPr>
      <w:r>
        <w:rPr>
          <w:rFonts w:hint="eastAsia"/>
        </w:rPr>
        <w:t>在线核验涉及公安部门、人力资源社会保障部门、自然资源部门的4类数据〔户籍信息、居住证信息、社会保险参保缴费信息、不动产权（房屋产权）信息等〕，实现4项材料免提交，25个要素免填写。申请人在四川省政务服务网或四川省基础教育招生升学综合信息管理系统（以下简称“省升招系统”）查询报名结果。</w:t>
      </w:r>
    </w:p>
    <w:p>
      <w:pPr>
        <w:spacing w:line="570" w:lineRule="exact"/>
        <w:ind w:firstLine="640" w:firstLineChars="200"/>
        <w:rPr>
          <w:rFonts w:hint="eastAsia" w:ascii="黑体" w:hAnsi="黑体" w:eastAsia="黑体"/>
        </w:rPr>
      </w:pPr>
      <w:r>
        <w:rPr>
          <w:rFonts w:hint="eastAsia" w:ascii="黑体" w:hAnsi="黑体" w:eastAsia="黑体"/>
        </w:rPr>
        <w:t>四、办理流程</w:t>
      </w:r>
    </w:p>
    <w:p>
      <w:pPr>
        <w:spacing w:line="570" w:lineRule="exact"/>
        <w:ind w:firstLine="640" w:firstLineChars="200"/>
        <w:rPr>
          <w:rFonts w:hint="eastAsia" w:ascii="楷体_GB2312" w:hAnsi="黑体" w:eastAsia="楷体_GB2312"/>
        </w:rPr>
      </w:pPr>
      <w:r>
        <w:rPr>
          <w:rFonts w:hint="eastAsia" w:ascii="楷体_GB2312" w:hAnsi="黑体" w:eastAsia="楷体_GB2312"/>
        </w:rPr>
        <w:t>（一）线上办理流程</w:t>
      </w:r>
    </w:p>
    <w:p>
      <w:pPr>
        <w:pStyle w:val="10"/>
        <w:spacing w:line="570" w:lineRule="exact"/>
        <w:ind w:firstLine="640"/>
        <w:rPr>
          <w:rFonts w:hint="eastAsia" w:ascii="Times New Roman"/>
          <w:bCs w:val="0"/>
          <w:szCs w:val="24"/>
          <w:highlight w:val="yellow"/>
        </w:rPr>
      </w:pPr>
      <w:r>
        <w:rPr>
          <w:rFonts w:hint="eastAsia" w:ascii="Times New Roman"/>
          <w:szCs w:val="24"/>
        </w:rPr>
        <w:t>1.业务申请。</w:t>
      </w:r>
      <w:r>
        <w:rPr>
          <w:rFonts w:hint="eastAsia" w:ascii="Times New Roman"/>
          <w:bCs w:val="0"/>
          <w:szCs w:val="24"/>
        </w:rPr>
        <w:t>申请人登录四川政务服务网或</w:t>
      </w:r>
      <w:r>
        <w:rPr>
          <w:rFonts w:hint="eastAsia" w:ascii="Times New Roman"/>
        </w:rPr>
        <w:t>省升招系统</w:t>
      </w:r>
      <w:r>
        <w:rPr>
          <w:rFonts w:hint="eastAsia" w:ascii="Times New Roman"/>
          <w:bCs w:val="0"/>
          <w:szCs w:val="24"/>
        </w:rPr>
        <w:t>，进入教育入学“一件事”办理</w:t>
      </w:r>
      <w:r>
        <w:rPr>
          <w:rFonts w:hint="eastAsia" w:ascii="Times New Roman"/>
        </w:rPr>
        <w:t>专区，</w:t>
      </w:r>
      <w:r>
        <w:rPr>
          <w:rFonts w:hint="eastAsia" w:ascii="Times New Roman"/>
          <w:bCs w:val="0"/>
          <w:szCs w:val="24"/>
        </w:rPr>
        <w:t>选择对应入学学段、报名类型（户籍、非户籍）后，查看办事指南，在线完成信息填报，系统自动核验户籍、居住证、社保缴费和不动产等数据。核验通过的，</w:t>
      </w:r>
      <w:r>
        <w:rPr>
          <w:rFonts w:hint="eastAsia" w:ascii="Times New Roman"/>
        </w:rPr>
        <w:t>直</w:t>
      </w:r>
      <w:r>
        <w:rPr>
          <w:rFonts w:hint="eastAsia" w:ascii="Times New Roman"/>
          <w:bCs w:val="0"/>
          <w:szCs w:val="24"/>
        </w:rPr>
        <w:t>接进入报名流程，申请人根据各地政策要求选择报名片区和报名学校，完成线上申报。不符合申请条件的，线上告知申请人。符合申请条件但是核验未通过的，线上告知申请人前往当地教育主管部门招生服务点，登记入学相关信息。</w:t>
      </w:r>
    </w:p>
    <w:p>
      <w:pPr>
        <w:pStyle w:val="10"/>
        <w:spacing w:line="570" w:lineRule="exact"/>
        <w:ind w:firstLine="640"/>
        <w:rPr>
          <w:rFonts w:hint="eastAsia" w:ascii="Times New Roman"/>
        </w:rPr>
      </w:pPr>
      <w:r>
        <w:rPr>
          <w:rFonts w:hint="eastAsia" w:ascii="Times New Roman"/>
          <w:szCs w:val="24"/>
        </w:rPr>
        <w:t>2.业务办理。</w:t>
      </w:r>
      <w:r>
        <w:rPr>
          <w:rFonts w:hint="eastAsia" w:ascii="Times New Roman"/>
          <w:bCs w:val="0"/>
          <w:szCs w:val="24"/>
        </w:rPr>
        <w:t>申请人完成线上申请后，省一体化政务服务平台自动将办件信息推送至</w:t>
      </w:r>
      <w:r>
        <w:rPr>
          <w:rFonts w:hint="eastAsia" w:ascii="Times New Roman"/>
        </w:rPr>
        <w:t>省升招系统</w:t>
      </w:r>
      <w:r>
        <w:rPr>
          <w:rFonts w:hint="eastAsia" w:ascii="Times New Roman"/>
          <w:bCs w:val="0"/>
          <w:szCs w:val="24"/>
        </w:rPr>
        <w:t>。</w:t>
      </w:r>
      <w:r>
        <w:rPr>
          <w:rFonts w:hint="eastAsia" w:ascii="Times New Roman"/>
        </w:rPr>
        <w:t>各地教育主管部门审核人员根据申请人填报资料，完成审核，并出具办理意见。</w:t>
      </w:r>
    </w:p>
    <w:p>
      <w:pPr>
        <w:pStyle w:val="10"/>
        <w:spacing w:line="570" w:lineRule="exact"/>
        <w:ind w:firstLine="640"/>
        <w:rPr>
          <w:rFonts w:hint="eastAsia" w:ascii="Times New Roman"/>
        </w:rPr>
      </w:pPr>
      <w:r>
        <w:rPr>
          <w:rFonts w:hint="eastAsia" w:ascii="Times New Roman"/>
          <w:bCs w:val="0"/>
        </w:rPr>
        <w:t>3.业务信息反馈。</w:t>
      </w:r>
      <w:r>
        <w:rPr>
          <w:rFonts w:hint="eastAsia" w:ascii="Times New Roman"/>
        </w:rPr>
        <w:t>各地教育主管部门办结后，省</w:t>
      </w:r>
      <w:r>
        <w:rPr>
          <w:rFonts w:hint="eastAsia" w:ascii="Times New Roman"/>
          <w:bCs w:val="0"/>
          <w:szCs w:val="24"/>
        </w:rPr>
        <w:t>升招系统向省一体化政务服务平台自动反馈办理结果等相关信息，供申请人查询，实现一体反馈。</w:t>
      </w:r>
    </w:p>
    <w:p>
      <w:pPr>
        <w:spacing w:line="570" w:lineRule="exact"/>
        <w:ind w:firstLine="640" w:firstLineChars="200"/>
        <w:rPr>
          <w:rFonts w:hint="eastAsia" w:ascii="楷体_GB2312" w:hAnsi="黑体" w:eastAsia="楷体_GB2312"/>
        </w:rPr>
      </w:pPr>
      <w:r>
        <w:rPr>
          <w:rFonts w:hint="eastAsia" w:ascii="楷体_GB2312" w:hAnsi="黑体" w:eastAsia="楷体_GB2312"/>
        </w:rPr>
        <w:t>（二）线下办理流程</w:t>
      </w:r>
    </w:p>
    <w:p>
      <w:pPr>
        <w:pStyle w:val="10"/>
        <w:spacing w:line="570" w:lineRule="exact"/>
        <w:ind w:firstLine="640"/>
        <w:rPr>
          <w:rFonts w:hint="eastAsia" w:ascii="Times New Roman"/>
          <w:bCs w:val="0"/>
          <w:szCs w:val="24"/>
        </w:rPr>
      </w:pPr>
      <w:r>
        <w:rPr>
          <w:rFonts w:hint="eastAsia" w:ascii="Times New Roman"/>
          <w:bCs w:val="0"/>
        </w:rPr>
        <w:t>1.业务申请。</w:t>
      </w:r>
      <w:r>
        <w:rPr>
          <w:rFonts w:hint="eastAsia" w:ascii="Times New Roman"/>
        </w:rPr>
        <w:t>申请人前往当地教育主管部门招生服务点，登记入学相关信息，由招生工作人员将相关资料导入省</w:t>
      </w:r>
      <w:r>
        <w:rPr>
          <w:rFonts w:hint="eastAsia" w:ascii="Times New Roman"/>
          <w:bCs w:val="0"/>
          <w:szCs w:val="24"/>
        </w:rPr>
        <w:t>升招系统，完成线下申报。</w:t>
      </w:r>
    </w:p>
    <w:p>
      <w:pPr>
        <w:pStyle w:val="10"/>
        <w:spacing w:line="570" w:lineRule="exact"/>
        <w:ind w:firstLine="640"/>
        <w:rPr>
          <w:rFonts w:hint="eastAsia" w:ascii="Times New Roman"/>
        </w:rPr>
      </w:pPr>
      <w:r>
        <w:rPr>
          <w:rFonts w:hint="eastAsia" w:ascii="Times New Roman"/>
          <w:szCs w:val="24"/>
        </w:rPr>
        <w:t>2.业务办理。</w:t>
      </w:r>
      <w:r>
        <w:rPr>
          <w:rFonts w:hint="eastAsia" w:ascii="Times New Roman"/>
          <w:bCs w:val="0"/>
          <w:szCs w:val="24"/>
        </w:rPr>
        <w:t>各地教育主管部门审核人员根据申请人提交的材料和本地政策，</w:t>
      </w:r>
      <w:r>
        <w:rPr>
          <w:rFonts w:hint="eastAsia" w:ascii="Times New Roman"/>
        </w:rPr>
        <w:t>完成审核，并出具办理意见。</w:t>
      </w:r>
    </w:p>
    <w:p>
      <w:pPr>
        <w:pStyle w:val="10"/>
        <w:spacing w:line="570" w:lineRule="exact"/>
        <w:ind w:firstLine="640"/>
        <w:rPr>
          <w:rFonts w:hint="eastAsia" w:ascii="Times New Roman"/>
          <w:bCs w:val="0"/>
          <w:szCs w:val="24"/>
        </w:rPr>
      </w:pPr>
      <w:r>
        <w:rPr>
          <w:rFonts w:hint="eastAsia" w:ascii="Times New Roman"/>
          <w:szCs w:val="24"/>
        </w:rPr>
        <w:t>3.业务信息反馈。</w:t>
      </w:r>
      <w:r>
        <w:rPr>
          <w:rFonts w:hint="eastAsia" w:ascii="Times New Roman"/>
          <w:bCs w:val="0"/>
          <w:szCs w:val="24"/>
        </w:rPr>
        <w:t>办理结束后，招生工作人员将办理结果录入省升招系统，由省升招系统向省一体化政务服务平台自动反馈办理结果等相关信息，供申请人查询，实现一体反馈。</w:t>
      </w:r>
    </w:p>
    <w:p>
      <w:pPr>
        <w:spacing w:line="570" w:lineRule="exact"/>
        <w:ind w:firstLine="640" w:firstLineChars="200"/>
        <w:rPr>
          <w:rFonts w:hint="eastAsia" w:ascii="楷体_GB2312" w:hAnsi="黑体" w:eastAsia="楷体_GB2312"/>
        </w:rPr>
      </w:pPr>
      <w:r>
        <w:rPr>
          <w:rFonts w:hint="eastAsia" w:ascii="楷体_GB2312" w:hAnsi="黑体" w:eastAsia="楷体_GB2312"/>
        </w:rPr>
        <w:t>（三）档案管理</w:t>
      </w:r>
    </w:p>
    <w:p>
      <w:pPr>
        <w:pStyle w:val="10"/>
        <w:spacing w:line="570" w:lineRule="exact"/>
        <w:ind w:firstLine="640"/>
        <w:rPr>
          <w:rFonts w:hint="eastAsia" w:ascii="Times New Roman"/>
          <w:bCs w:val="0"/>
          <w:szCs w:val="24"/>
        </w:rPr>
      </w:pPr>
      <w:r>
        <w:rPr>
          <w:rFonts w:hint="eastAsia" w:ascii="Times New Roman"/>
          <w:bCs w:val="0"/>
          <w:szCs w:val="24"/>
        </w:rPr>
        <w:t>各地教育主管部门归档业务全流程的资料，包括事项受理、审核、结果等环节资料。</w:t>
      </w:r>
    </w:p>
    <w:p>
      <w:pPr>
        <w:spacing w:line="570" w:lineRule="exact"/>
        <w:ind w:firstLine="640" w:firstLineChars="200"/>
        <w:rPr>
          <w:rFonts w:hint="eastAsia" w:ascii="黑体" w:hAnsi="黑体" w:eastAsia="黑体"/>
        </w:rPr>
      </w:pPr>
      <w:r>
        <w:rPr>
          <w:rFonts w:hint="eastAsia" w:ascii="黑体" w:hAnsi="黑体" w:eastAsia="黑体"/>
        </w:rPr>
        <w:t>五、推进步骤</w:t>
      </w:r>
    </w:p>
    <w:p>
      <w:pPr>
        <w:pStyle w:val="10"/>
        <w:spacing w:line="570" w:lineRule="exact"/>
        <w:ind w:firstLine="640"/>
        <w:rPr>
          <w:rFonts w:ascii="Times New Roman" w:eastAsia="楷体_GB2312"/>
          <w:bCs w:val="0"/>
        </w:rPr>
      </w:pPr>
      <w:r>
        <w:rPr>
          <w:rFonts w:ascii="Times New Roman" w:eastAsia="楷体_GB2312"/>
          <w:bCs w:val="0"/>
        </w:rPr>
        <w:t>（一）方案实施阶段（2024年5月—6月）</w:t>
      </w:r>
    </w:p>
    <w:p>
      <w:pPr>
        <w:pStyle w:val="10"/>
        <w:spacing w:line="570" w:lineRule="exact"/>
        <w:ind w:firstLine="640"/>
        <w:rPr>
          <w:rFonts w:hint="eastAsia" w:ascii="Times New Roman"/>
          <w:bCs w:val="0"/>
        </w:rPr>
      </w:pPr>
      <w:r>
        <w:rPr>
          <w:rFonts w:hint="eastAsia" w:ascii="Times New Roman"/>
          <w:bCs w:val="0"/>
        </w:rPr>
        <w:t>根据数据核验需求，与</w:t>
      </w:r>
      <w:r>
        <w:rPr>
          <w:rFonts w:hint="eastAsia" w:ascii="Times New Roman"/>
        </w:rPr>
        <w:t>公安厅、人力资源社会保障厅、自然资源厅等部门</w:t>
      </w:r>
      <w:r>
        <w:rPr>
          <w:rFonts w:hint="eastAsia" w:ascii="Times New Roman"/>
          <w:bCs w:val="0"/>
        </w:rPr>
        <w:t>完成数据核验接口对接，实现</w:t>
      </w:r>
      <w:r>
        <w:rPr>
          <w:rFonts w:hint="eastAsia" w:ascii="Times New Roman"/>
        </w:rPr>
        <w:t>户籍信息、居住证信息、社会保险参保缴费信息、不动产权（房屋产权）信息等数据的在线核验。完成</w:t>
      </w:r>
      <w:r>
        <w:rPr>
          <w:rFonts w:hint="eastAsia" w:ascii="Times New Roman"/>
          <w:bCs w:val="0"/>
          <w:szCs w:val="24"/>
        </w:rPr>
        <w:t>省一体化政务服务平台教育入学“一件事”情景引导设置，以及与省升招系统对接。</w:t>
      </w:r>
    </w:p>
    <w:p>
      <w:pPr>
        <w:pStyle w:val="10"/>
        <w:spacing w:line="570" w:lineRule="exact"/>
        <w:ind w:firstLine="640"/>
        <w:rPr>
          <w:rFonts w:hint="eastAsia" w:ascii="Times New Roman" w:eastAsia="楷体_GB2312"/>
          <w:bCs w:val="0"/>
        </w:rPr>
      </w:pPr>
      <w:r>
        <w:rPr>
          <w:rFonts w:hint="eastAsia" w:ascii="Times New Roman" w:eastAsia="楷体_GB2312"/>
          <w:bCs w:val="0"/>
        </w:rPr>
        <w:t>（二）业务办理阶段</w:t>
      </w:r>
    </w:p>
    <w:p>
      <w:pPr>
        <w:spacing w:line="570" w:lineRule="exact"/>
        <w:ind w:firstLine="640" w:firstLineChars="200"/>
        <w:rPr>
          <w:rFonts w:hint="eastAsia"/>
        </w:rPr>
      </w:pPr>
      <w:r>
        <w:rPr>
          <w:rFonts w:hint="eastAsia"/>
        </w:rPr>
        <w:t>第一阶段</w:t>
      </w:r>
      <w:r>
        <w:rPr>
          <w:rFonts w:hint="eastAsia"/>
          <w:lang w:val="en"/>
        </w:rPr>
        <w:t>:</w:t>
      </w:r>
      <w:r>
        <w:rPr>
          <w:rFonts w:hint="eastAsia"/>
        </w:rPr>
        <w:t>（</w:t>
      </w:r>
      <w:r>
        <w:rPr>
          <w:rFonts w:hint="eastAsia"/>
          <w:szCs w:val="30"/>
        </w:rPr>
        <w:t>2024年5</w:t>
      </w:r>
      <w:r>
        <w:rPr>
          <w:rFonts w:hint="eastAsia"/>
        </w:rPr>
        <w:t>月—</w:t>
      </w:r>
      <w:r>
        <w:rPr>
          <w:rFonts w:hint="eastAsia"/>
          <w:szCs w:val="30"/>
        </w:rPr>
        <w:t>8</w:t>
      </w:r>
      <w:r>
        <w:rPr>
          <w:rFonts w:hint="eastAsia"/>
        </w:rPr>
        <w:t>月）：申请人通过省升招系统提交报名入学申请，各地教育主管部门负责对申请资料进行审核办理，申请人通过省升招系统查询办理结果。办理结束后将结果通过接口方式同步到</w:t>
      </w:r>
      <w:bookmarkStart w:id="4" w:name="FunCunProofread17441"/>
      <w:r>
        <w:rPr>
          <w:rFonts w:hint="eastAsia"/>
        </w:rPr>
        <w:t>省</w:t>
      </w:r>
      <w:bookmarkEnd w:id="4"/>
      <w:r>
        <w:rPr>
          <w:rFonts w:hint="eastAsia"/>
        </w:rPr>
        <w:t>一体化政务服务平台。</w:t>
      </w:r>
    </w:p>
    <w:p>
      <w:pPr>
        <w:spacing w:line="570" w:lineRule="exact"/>
        <w:ind w:firstLine="640" w:firstLineChars="200"/>
        <w:rPr>
          <w:rFonts w:hint="eastAsia"/>
        </w:rPr>
      </w:pPr>
      <w:r>
        <w:rPr>
          <w:rFonts w:hint="eastAsia"/>
        </w:rPr>
        <w:t>第二阶段</w:t>
      </w:r>
      <w:r>
        <w:rPr>
          <w:rFonts w:hint="eastAsia"/>
          <w:lang w:val="en"/>
        </w:rPr>
        <w:t>:</w:t>
      </w:r>
      <w:r>
        <w:rPr>
          <w:rFonts w:hint="eastAsia"/>
        </w:rPr>
        <w:t>（2024年9月以后）：申请人通过省一体化政务服务平台提交报名入学申请，在省一体化政务服务平台</w:t>
      </w:r>
      <w:r>
        <w:rPr>
          <w:rFonts w:hint="eastAsia"/>
          <w:shd w:val="clear" w:color="auto" w:fill="FFFFFF"/>
        </w:rPr>
        <w:t>实现</w:t>
      </w:r>
      <w:r>
        <w:rPr>
          <w:rFonts w:hint="eastAsia"/>
        </w:rPr>
        <w:t>受理颁发，相关数据分发流转至省升招系统办理。各地教育主管部门通过省升招系统进行审核办理，办理结束后，省升招系统将办理结果同步到省一体化政务服务平台，申请人在省一体化政务服务平台可查询办理结果。</w:t>
      </w:r>
    </w:p>
    <w:p>
      <w:pPr>
        <w:spacing w:line="570" w:lineRule="exact"/>
        <w:ind w:firstLine="640" w:firstLineChars="200"/>
        <w:rPr>
          <w:rFonts w:hint="eastAsia" w:ascii="黑体" w:hAnsi="黑体" w:eastAsia="黑体"/>
          <w:bCs/>
        </w:rPr>
      </w:pPr>
      <w:r>
        <w:rPr>
          <w:rFonts w:hint="eastAsia" w:ascii="黑体" w:hAnsi="黑体" w:eastAsia="黑体"/>
          <w:lang w:bidi="ar"/>
        </w:rPr>
        <w:t>六、职责分工</w:t>
      </w:r>
    </w:p>
    <w:p>
      <w:pPr>
        <w:spacing w:line="570" w:lineRule="exact"/>
        <w:ind w:firstLine="640" w:firstLineChars="200"/>
        <w:rPr>
          <w:rFonts w:hint="eastAsia"/>
        </w:rPr>
      </w:pPr>
      <w:r>
        <w:rPr>
          <w:rFonts w:hint="eastAsia"/>
        </w:rPr>
        <w:t>教育厅牵头负责教育入学“一件事”整体推进，梳理规范全省义务教育阶段入学材料，制定实施方案，联合有关部门优化服务，负责提供申请教育入学“一件事”相关的行业数据至省一体化政务服务平台，优化省升招系统与省一体化政务服务平台对接；负责推进教育入学“一件事”在“天府通办”APP等多端延伸；负责指导推动各地教育部门落地实施教育入学“一件事”，加强业务培训。</w:t>
      </w:r>
    </w:p>
    <w:p>
      <w:pPr>
        <w:spacing w:line="570" w:lineRule="exact"/>
        <w:ind w:firstLine="640" w:firstLineChars="200"/>
        <w:rPr>
          <w:rFonts w:hint="eastAsia"/>
        </w:rPr>
      </w:pPr>
      <w:r>
        <w:rPr>
          <w:rFonts w:hint="eastAsia"/>
        </w:rPr>
        <w:t>公安厅协同推进教育入学“一件事”，配合做好实施方案制发、办事指南编制等工作；负责提供户籍（居住证）信息核验服务，保障数据核验质量和及时性。</w:t>
      </w:r>
    </w:p>
    <w:p>
      <w:pPr>
        <w:spacing w:line="570" w:lineRule="exact"/>
        <w:ind w:firstLine="640" w:firstLineChars="200"/>
        <w:rPr>
          <w:rFonts w:hint="eastAsia"/>
        </w:rPr>
      </w:pPr>
      <w:r>
        <w:rPr>
          <w:rFonts w:hint="eastAsia"/>
        </w:rPr>
        <w:t>人力资源社会保障厅协同推进教育入学“一件事”，配合做好实施方案制发、办事指南编制等工作；负责提供学生父母或其他法定监护人的社保缴费基本信息核验接口，保障数据核验质量和及时性。</w:t>
      </w:r>
    </w:p>
    <w:p>
      <w:pPr>
        <w:spacing w:line="570" w:lineRule="exact"/>
        <w:ind w:firstLine="640" w:firstLineChars="200"/>
        <w:rPr>
          <w:rFonts w:hint="eastAsia"/>
        </w:rPr>
      </w:pPr>
      <w:r>
        <w:rPr>
          <w:rFonts w:hint="eastAsia"/>
        </w:rPr>
        <w:t>自然资源厅协同推进教育入学“一件事”，配合做好实施方案制发、办事指南编制等工作；负责提供学生父母或其他法定监护人的不动产权（房屋产权）证书信息核验接口，保障数据核验质量和及时性。</w:t>
      </w:r>
    </w:p>
    <w:p>
      <w:pPr>
        <w:spacing w:line="570" w:lineRule="exact"/>
        <w:ind w:firstLine="640" w:firstLineChars="200"/>
        <w:rPr>
          <w:rFonts w:hint="eastAsia"/>
        </w:rPr>
      </w:pPr>
      <w:r>
        <w:rPr>
          <w:rFonts w:hint="eastAsia"/>
        </w:rPr>
        <w:t>省政务服务和资源交易服务中心协同推进教育入学“一件事”，配合做好实施方案制发、办事指南编制等工作；负责在四川政务服务网开设教育入学“一件事”主题专栏，并完成入学报名情境项配置，协调推进省政务一体化服务平台与省升招系统对接；优化对接模式实现省一体化政务服务平台受理颁发，办件数据分发流转至省升招系统办理。</w:t>
      </w:r>
    </w:p>
    <w:p>
      <w:pPr>
        <w:spacing w:line="570" w:lineRule="exact"/>
        <w:ind w:firstLine="640" w:firstLineChars="200"/>
        <w:rPr>
          <w:rFonts w:hint="eastAsia"/>
        </w:rPr>
      </w:pPr>
      <w:r>
        <w:rPr>
          <w:rFonts w:hint="eastAsia"/>
        </w:rPr>
        <w:t>各市（州）教育主管部门、公安局、人力资源社会保障局、自然资源主管部门、政务服务和资源交易服务管理机构按职责做好教育入学“一件事”落地实施，结合本地招生政策进一步优化相关工作，协同做好教育入学“一件事”线上、线下受办工作，进一步规范本地招生入学秩序。</w:t>
      </w:r>
    </w:p>
    <w:p>
      <w:pPr>
        <w:spacing w:line="570" w:lineRule="exact"/>
        <w:ind w:firstLine="640" w:firstLineChars="200"/>
        <w:rPr>
          <w:rFonts w:hint="eastAsia" w:ascii="黑体" w:hAnsi="黑体" w:eastAsia="黑体"/>
          <w:lang w:bidi="ar"/>
        </w:rPr>
      </w:pPr>
      <w:r>
        <w:rPr>
          <w:rFonts w:hint="eastAsia" w:ascii="黑体" w:hAnsi="黑体" w:eastAsia="黑体"/>
          <w:lang w:bidi="ar"/>
        </w:rPr>
        <w:t>七、工作要求</w:t>
      </w:r>
    </w:p>
    <w:p>
      <w:pPr>
        <w:spacing w:line="570" w:lineRule="exact"/>
        <w:ind w:firstLine="640" w:firstLineChars="200"/>
        <w:rPr>
          <w:rFonts w:hint="eastAsia"/>
        </w:rPr>
      </w:pPr>
      <w:r>
        <w:rPr>
          <w:rFonts w:hint="eastAsia" w:ascii="楷体_GB2312" w:eastAsia="楷体_GB2312"/>
          <w:lang w:bidi="ar"/>
        </w:rPr>
        <w:t>（一）强化组织实施。</w:t>
      </w:r>
      <w:r>
        <w:rPr>
          <w:rFonts w:hint="eastAsia"/>
          <w:lang w:bidi="ar"/>
        </w:rPr>
        <w:t>各地各部门要加强统筹协调，压实工作责任，配强工作力量，狠抓督促落实，确保教育入学“一件事”工作取得实效。各地各部门要健全数据互通共享机制，减少材料数量，</w:t>
      </w:r>
      <w:r>
        <w:rPr>
          <w:rFonts w:hint="eastAsia"/>
          <w:bCs/>
          <w:szCs w:val="30"/>
        </w:rPr>
        <w:t>提高工作效率。</w:t>
      </w:r>
    </w:p>
    <w:p>
      <w:pPr>
        <w:pStyle w:val="10"/>
        <w:spacing w:line="570" w:lineRule="exact"/>
        <w:ind w:firstLine="640"/>
        <w:rPr>
          <w:rFonts w:hint="eastAsia" w:ascii="Times New Roman"/>
        </w:rPr>
      </w:pPr>
      <w:r>
        <w:rPr>
          <w:rFonts w:hint="eastAsia" w:ascii="楷体_GB2312" w:eastAsia="楷体_GB2312"/>
        </w:rPr>
        <w:t>（二）加强宣传推广。</w:t>
      </w:r>
      <w:r>
        <w:rPr>
          <w:rFonts w:hint="eastAsia" w:ascii="Times New Roman"/>
        </w:rPr>
        <w:t>各地各部门要充分运用电视、报纸、网站、微信、短视频等媒体平台，广泛宣传教育入学“一件事”政策举措，通过各种途径及时公布相关信息，做好政策解读和舆论引导，切实服务好广大群众。</w:t>
      </w:r>
    </w:p>
    <w:p>
      <w:pPr>
        <w:spacing w:line="570" w:lineRule="exact"/>
        <w:ind w:firstLine="640" w:firstLineChars="200"/>
        <w:rPr>
          <w:rFonts w:hint="eastAsia"/>
        </w:rPr>
      </w:pPr>
      <w:r>
        <w:rPr>
          <w:rFonts w:hint="eastAsia"/>
        </w:rPr>
        <w:t>联系人：1.教育厅</w:t>
      </w:r>
    </w:p>
    <w:p>
      <w:pPr>
        <w:spacing w:line="600" w:lineRule="exact"/>
        <w:ind w:firstLine="1916" w:firstLineChars="599"/>
        <w:rPr>
          <w:rFonts w:hint="eastAsia"/>
        </w:rPr>
      </w:pPr>
      <w:r>
        <w:rPr>
          <w:rFonts w:hint="eastAsia"/>
        </w:rPr>
        <w:t>孙  红 028-86110084</w:t>
      </w:r>
    </w:p>
    <w:p>
      <w:pPr>
        <w:spacing w:line="600" w:lineRule="exact"/>
        <w:ind w:firstLine="1916" w:firstLineChars="599"/>
        <w:rPr>
          <w:rFonts w:hint="eastAsia"/>
        </w:rPr>
      </w:pPr>
      <w:r>
        <w:rPr>
          <w:rFonts w:hint="eastAsia"/>
        </w:rPr>
        <w:t>2.公安厅</w:t>
      </w:r>
    </w:p>
    <w:p>
      <w:pPr>
        <w:spacing w:line="600" w:lineRule="exact"/>
        <w:ind w:firstLine="1916" w:firstLineChars="599"/>
        <w:rPr>
          <w:rFonts w:hint="eastAsia"/>
        </w:rPr>
      </w:pPr>
      <w:r>
        <w:rPr>
          <w:rFonts w:hint="eastAsia"/>
        </w:rPr>
        <w:t>刘文杰 028-86301032</w:t>
      </w:r>
    </w:p>
    <w:p>
      <w:pPr>
        <w:spacing w:line="600" w:lineRule="exact"/>
        <w:ind w:firstLine="1916" w:firstLineChars="599"/>
        <w:rPr>
          <w:rFonts w:hint="eastAsia"/>
        </w:rPr>
      </w:pPr>
      <w:r>
        <w:rPr>
          <w:rFonts w:hint="eastAsia"/>
        </w:rPr>
        <w:t>3.人力资源社会保障厅</w:t>
      </w:r>
    </w:p>
    <w:p>
      <w:pPr>
        <w:spacing w:line="600" w:lineRule="exact"/>
        <w:ind w:firstLine="1916" w:firstLineChars="599"/>
        <w:rPr>
          <w:rFonts w:hint="eastAsia"/>
        </w:rPr>
      </w:pPr>
      <w:r>
        <w:rPr>
          <w:rFonts w:hint="eastAsia"/>
        </w:rPr>
        <w:t>张  扬 18802808256</w:t>
      </w:r>
    </w:p>
    <w:p>
      <w:pPr>
        <w:spacing w:line="600" w:lineRule="exact"/>
        <w:ind w:firstLine="1916" w:firstLineChars="599"/>
        <w:rPr>
          <w:rFonts w:hint="eastAsia"/>
        </w:rPr>
      </w:pPr>
      <w:r>
        <w:rPr>
          <w:rFonts w:hint="eastAsia"/>
        </w:rPr>
        <w:t>4.自然资源厅</w:t>
      </w:r>
    </w:p>
    <w:p>
      <w:pPr>
        <w:spacing w:line="600" w:lineRule="exact"/>
        <w:ind w:firstLine="1916" w:firstLineChars="599"/>
        <w:rPr>
          <w:rFonts w:hint="eastAsia"/>
        </w:rPr>
      </w:pPr>
      <w:r>
        <w:rPr>
          <w:rFonts w:hint="eastAsia"/>
        </w:rPr>
        <w:t>邵振超 18000572186</w:t>
      </w:r>
    </w:p>
    <w:p>
      <w:pPr>
        <w:spacing w:line="600" w:lineRule="exact"/>
        <w:ind w:firstLine="1916" w:firstLineChars="599"/>
        <w:rPr>
          <w:rFonts w:hint="eastAsia"/>
        </w:rPr>
      </w:pPr>
      <w:r>
        <w:rPr>
          <w:rFonts w:hint="eastAsia"/>
        </w:rPr>
        <w:t>5.省政务服务和资源交易服务中心</w:t>
      </w:r>
    </w:p>
    <w:p>
      <w:pPr>
        <w:spacing w:line="600" w:lineRule="exact"/>
        <w:ind w:firstLine="1916" w:firstLineChars="599"/>
        <w:rPr>
          <w:rFonts w:hint="eastAsia"/>
        </w:rPr>
      </w:pPr>
      <w:r>
        <w:rPr>
          <w:rFonts w:hint="eastAsia"/>
        </w:rPr>
        <w:t>陈  玲 028-86935231</w:t>
      </w:r>
    </w:p>
    <w:p>
      <w:pPr>
        <w:ind w:firstLine="640" w:firstLineChars="200"/>
        <w:rPr>
          <w:rFonts w:hint="eastAsia"/>
        </w:rPr>
      </w:pPr>
    </w:p>
    <w:p>
      <w:pPr>
        <w:spacing w:line="570" w:lineRule="exact"/>
        <w:ind w:firstLine="640" w:firstLineChars="200"/>
        <w:rPr>
          <w:rFonts w:hint="eastAsia"/>
          <w:lang w:bidi="ar"/>
        </w:rPr>
      </w:pPr>
      <w:r>
        <w:rPr>
          <w:rFonts w:hint="eastAsia"/>
          <w:lang w:bidi="ar"/>
        </w:rPr>
        <w:t>附件：1.教育入学“一件事”审批人员操作指南</w:t>
      </w:r>
    </w:p>
    <w:p>
      <w:pPr>
        <w:spacing w:line="570" w:lineRule="exact"/>
        <w:ind w:firstLine="1635" w:firstLineChars="511"/>
        <w:rPr>
          <w:rFonts w:hint="eastAsia"/>
          <w:lang w:bidi="ar"/>
        </w:rPr>
      </w:pPr>
      <w:r>
        <w:rPr>
          <w:rFonts w:hint="eastAsia"/>
          <w:lang w:bidi="ar"/>
        </w:rPr>
        <w:t>2.教育入学“一件事”申请人办事指南</w:t>
      </w:r>
    </w:p>
    <w:p>
      <w:pPr>
        <w:spacing w:line="570" w:lineRule="exact"/>
        <w:ind w:firstLine="1635" w:firstLineChars="511"/>
        <w:rPr>
          <w:rFonts w:hint="eastAsia"/>
          <w:lang w:bidi="ar"/>
        </w:rPr>
      </w:pPr>
      <w:r>
        <w:rPr>
          <w:rFonts w:hint="eastAsia"/>
          <w:lang w:val="en" w:bidi="ar"/>
        </w:rPr>
        <w:t>3</w:t>
      </w:r>
      <w:r>
        <w:rPr>
          <w:rFonts w:hint="eastAsia"/>
          <w:lang w:bidi="ar"/>
        </w:rPr>
        <w:t>.教育入学“一件事”数据查询验证清单</w:t>
      </w:r>
    </w:p>
    <w:p>
      <w:pPr>
        <w:spacing w:line="570" w:lineRule="exact"/>
        <w:ind w:firstLine="1635" w:firstLineChars="511"/>
        <w:rPr>
          <w:rFonts w:hint="eastAsia"/>
          <w:lang w:bidi="ar"/>
        </w:rPr>
      </w:pPr>
      <w:r>
        <w:rPr>
          <w:rFonts w:hint="eastAsia"/>
          <w:lang w:val="en" w:bidi="ar"/>
        </w:rPr>
        <w:t>4</w:t>
      </w:r>
      <w:r>
        <w:rPr>
          <w:rFonts w:hint="eastAsia"/>
          <w:lang w:bidi="ar"/>
        </w:rPr>
        <w:t>.教育入学“一件事”申请材料清单</w:t>
      </w:r>
    </w:p>
    <w:p>
      <w:pPr>
        <w:spacing w:line="570" w:lineRule="exact"/>
        <w:ind w:firstLine="1635" w:firstLineChars="511"/>
        <w:rPr>
          <w:rFonts w:hint="eastAsia"/>
          <w:lang w:bidi="ar"/>
        </w:rPr>
      </w:pPr>
      <w:r>
        <w:rPr>
          <w:rFonts w:hint="eastAsia"/>
          <w:lang w:val="en" w:bidi="ar"/>
        </w:rPr>
        <w:t>5.</w:t>
      </w:r>
      <w:r>
        <w:rPr>
          <w:rFonts w:hint="eastAsia"/>
          <w:lang w:bidi="ar"/>
        </w:rPr>
        <w:t>教育入学“一件事”报名表</w:t>
      </w:r>
    </w:p>
    <w:p>
      <w:pPr>
        <w:rPr>
          <w:rFonts w:ascii="仿宋_GB2312"/>
          <w:sz w:val="18"/>
          <w:szCs w:val="18"/>
        </w:rPr>
      </w:pPr>
    </w:p>
    <w:sectPr>
      <w:footerReference r:id="rId4" w:type="default"/>
      <w:pgSz w:w="11906" w:h="16838"/>
      <w:pgMar w:top="2098" w:right="1474" w:bottom="1985" w:left="1588" w:header="170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4B41A9-FEF0-4EB4-AE59-3344F0E649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48DA21-A958-490C-8264-B32E4589DA97}"/>
  </w:font>
  <w:font w:name="仿宋_GB2312">
    <w:panose1 w:val="02010609030101010101"/>
    <w:charset w:val="86"/>
    <w:family w:val="modern"/>
    <w:pitch w:val="default"/>
    <w:sig w:usb0="00000001" w:usb1="080E0000" w:usb2="00000000" w:usb3="00000000" w:csb0="00040000" w:csb1="00000000"/>
    <w:embedRegular r:id="rId3" w:fontKey="{5FCC76DE-FF98-48CF-B33C-A8396A90B66D}"/>
  </w:font>
  <w:font w:name="方正小标宋_GBK">
    <w:panose1 w:val="02000000000000000000"/>
    <w:charset w:val="86"/>
    <w:family w:val="script"/>
    <w:pitch w:val="default"/>
    <w:sig w:usb0="A00002BF" w:usb1="38CF7CFA" w:usb2="00082016" w:usb3="00000000" w:csb0="00040001" w:csb1="00000000"/>
    <w:embedRegular r:id="rId4" w:fontKey="{F7EAC597-CE16-4511-AC66-373E96B1C4C4}"/>
  </w:font>
  <w:font w:name="楷体_GB2312">
    <w:altName w:val="楷体"/>
    <w:panose1 w:val="02010609030101010101"/>
    <w:charset w:val="86"/>
    <w:family w:val="modern"/>
    <w:pitch w:val="default"/>
    <w:sig w:usb0="00000000" w:usb1="00000000" w:usb2="00000000" w:usb3="00000000" w:csb0="00040000" w:csb1="00000000"/>
    <w:embedRegular r:id="rId5" w:fontKey="{8B337AEF-AD69-45A0-9F19-4F11DE41BDEC}"/>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Pr>
        <w:rStyle w:val="14"/>
        <w:rFonts w:ascii="宋体" w:hAnsi="宋体" w:eastAsia="宋体"/>
        <w:sz w:val="28"/>
        <w:szCs w:val="28"/>
      </w:rPr>
    </w:pPr>
    <w:r>
      <w:rPr>
        <w:rStyle w:val="14"/>
        <w:rFonts w:hint="eastAsia" w:ascii="宋体" w:hAnsi="宋体" w:eastAsia="宋体"/>
        <w:sz w:val="28"/>
        <w:szCs w:val="28"/>
      </w:rPr>
      <w:t xml:space="preserve">— </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2</w:t>
    </w:r>
    <w:r>
      <w:rPr>
        <w:rStyle w:val="14"/>
        <w:rFonts w:ascii="宋体" w:hAnsi="宋体" w:eastAsia="宋体"/>
        <w:sz w:val="28"/>
        <w:szCs w:val="28"/>
      </w:rPr>
      <w:fldChar w:fldCharType="end"/>
    </w:r>
    <w:r>
      <w:rPr>
        <w:rStyle w:val="14"/>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20" w:rightChars="100"/>
      <w:rPr>
        <w:rStyle w:val="14"/>
        <w:rFonts w:ascii="宋体" w:hAnsi="宋体" w:eastAsia="宋体"/>
        <w:sz w:val="28"/>
        <w:szCs w:val="28"/>
      </w:rPr>
    </w:pPr>
    <w:r>
      <w:rPr>
        <w:rStyle w:val="14"/>
        <w:rFonts w:hint="eastAsia" w:ascii="宋体" w:hAnsi="宋体" w:eastAsia="宋体"/>
        <w:sz w:val="28"/>
        <w:szCs w:val="28"/>
      </w:rPr>
      <w:t xml:space="preserve">— </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15</w:t>
    </w:r>
    <w:r>
      <w:rPr>
        <w:rStyle w:val="14"/>
        <w:rFonts w:ascii="宋体" w:hAnsi="宋体" w:eastAsia="宋体"/>
        <w:sz w:val="28"/>
        <w:szCs w:val="28"/>
      </w:rPr>
      <w:fldChar w:fldCharType="end"/>
    </w:r>
    <w:r>
      <w:rPr>
        <w:rStyle w:val="14"/>
        <w:rFonts w:hint="eastAsia" w:ascii="宋体" w:hAnsi="宋体" w:eastAsia="宋体"/>
        <w:sz w:val="28"/>
        <w:szCs w:val="28"/>
      </w:rPr>
      <w:t xml:space="preserve"> —</w:t>
    </w:r>
  </w:p>
  <w:p>
    <w:pPr>
      <w:pStyle w:val="6"/>
      <w:ind w:right="567" w:firstLine="35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FB986"/>
    <w:multiLevelType w:val="singleLevel"/>
    <w:tmpl w:val="F51FB9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yYzFjY2UxMWE3MGM2Mzg0ODlmMDM3MWE4MDlmMjQifQ=="/>
    <w:docVar w:name="KGWebUrl" w:val="http://202.61.88.179:80/seeyon/officeservlet"/>
  </w:docVars>
  <w:rsids>
    <w:rsidRoot w:val="00715941"/>
    <w:rsid w:val="00112420"/>
    <w:rsid w:val="001B42BA"/>
    <w:rsid w:val="00376370"/>
    <w:rsid w:val="003A34ED"/>
    <w:rsid w:val="003F1922"/>
    <w:rsid w:val="00426B51"/>
    <w:rsid w:val="00463734"/>
    <w:rsid w:val="0049411B"/>
    <w:rsid w:val="004B3681"/>
    <w:rsid w:val="004F0B03"/>
    <w:rsid w:val="004F634C"/>
    <w:rsid w:val="00511CC2"/>
    <w:rsid w:val="005320A0"/>
    <w:rsid w:val="005522DF"/>
    <w:rsid w:val="0058769E"/>
    <w:rsid w:val="00645A63"/>
    <w:rsid w:val="00683912"/>
    <w:rsid w:val="00715941"/>
    <w:rsid w:val="00730DBC"/>
    <w:rsid w:val="00794B2C"/>
    <w:rsid w:val="00850378"/>
    <w:rsid w:val="00941EE0"/>
    <w:rsid w:val="00952CCA"/>
    <w:rsid w:val="009967C5"/>
    <w:rsid w:val="009E02A3"/>
    <w:rsid w:val="00B26EDA"/>
    <w:rsid w:val="00C74275"/>
    <w:rsid w:val="00D02336"/>
    <w:rsid w:val="00D43A80"/>
    <w:rsid w:val="00DA4F6D"/>
    <w:rsid w:val="00E3588B"/>
    <w:rsid w:val="00E65288"/>
    <w:rsid w:val="00E66AC6"/>
    <w:rsid w:val="00E93428"/>
    <w:rsid w:val="00FA034E"/>
    <w:rsid w:val="14212F76"/>
    <w:rsid w:val="3CBB18B0"/>
    <w:rsid w:val="5EFF39B0"/>
    <w:rsid w:val="6EEF3023"/>
    <w:rsid w:val="7BBF27D6"/>
    <w:rsid w:val="7BFF4A9C"/>
    <w:rsid w:val="7BFFE6CA"/>
    <w:rsid w:val="B61FC76F"/>
    <w:rsid w:val="B77E7DD6"/>
    <w:rsid w:val="DFA7035B"/>
    <w:rsid w:val="EFFBDEA3"/>
    <w:rsid w:val="F69520D6"/>
    <w:rsid w:val="FBFF3FC1"/>
    <w:rsid w:val="FF4F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Salutation"/>
    <w:basedOn w:val="1"/>
    <w:next w:val="1"/>
    <w:link w:val="20"/>
    <w:qFormat/>
    <w:uiPriority w:val="0"/>
    <w:rPr>
      <w:rFonts w:ascii="Calibri" w:hAnsi="Calibri" w:eastAsia="宋体"/>
      <w:sz w:val="21"/>
      <w:szCs w:val="24"/>
    </w:rPr>
  </w:style>
  <w:style w:type="paragraph" w:styleId="3">
    <w:name w:val="Body Text"/>
    <w:basedOn w:val="1"/>
    <w:link w:val="21"/>
    <w:qFormat/>
    <w:uiPriority w:val="0"/>
    <w:pPr>
      <w:spacing w:after="120"/>
    </w:pPr>
    <w:rPr>
      <w:rFonts w:ascii="Calibri" w:hAnsi="Calibri" w:eastAsia="宋体"/>
      <w:sz w:val="21"/>
      <w:szCs w:val="24"/>
    </w:rPr>
  </w:style>
  <w:style w:type="paragraph" w:styleId="4">
    <w:name w:val="Body Text Indent"/>
    <w:basedOn w:val="1"/>
    <w:link w:val="18"/>
    <w:semiHidden/>
    <w:unhideWhenUsed/>
    <w:qFormat/>
    <w:uiPriority w:val="99"/>
    <w:pPr>
      <w:spacing w:after="120"/>
      <w:ind w:left="420" w:leftChars="200"/>
    </w:pPr>
  </w:style>
  <w:style w:type="paragraph" w:styleId="5">
    <w:name w:val="Date"/>
    <w:basedOn w:val="1"/>
    <w:next w:val="1"/>
    <w:link w:val="15"/>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ind w:left="200" w:leftChars="200" w:hanging="200" w:hangingChars="200"/>
    </w:pPr>
    <w:rPr>
      <w:rFonts w:ascii="Calibri" w:hAnsi="Calibri" w:eastAsia="宋体"/>
      <w:sz w:val="21"/>
      <w:szCs w:val="24"/>
    </w:rPr>
  </w:style>
  <w:style w:type="paragraph" w:styleId="9">
    <w:name w:val="HTML Preformatted"/>
    <w:basedOn w:val="1"/>
    <w:link w:val="2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0">
    <w:name w:val="Body Text First Indent 2"/>
    <w:basedOn w:val="4"/>
    <w:link w:val="19"/>
    <w:qFormat/>
    <w:uiPriority w:val="0"/>
    <w:pPr>
      <w:spacing w:after="0" w:line="600" w:lineRule="atLeast"/>
      <w:ind w:left="0" w:leftChars="0" w:firstLine="420" w:firstLineChars="200"/>
    </w:pPr>
    <w:rPr>
      <w:rFonts w:ascii="仿宋_GB2312"/>
      <w:bCs/>
      <w:szCs w:val="30"/>
    </w:r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unhideWhenUsed/>
    <w:qFormat/>
    <w:uiPriority w:val="99"/>
  </w:style>
  <w:style w:type="character" w:customStyle="1" w:styleId="15">
    <w:name w:val="日期 Char"/>
    <w:link w:val="5"/>
    <w:semiHidden/>
    <w:qFormat/>
    <w:uiPriority w:val="99"/>
    <w:rPr>
      <w:kern w:val="2"/>
      <w:sz w:val="32"/>
      <w:szCs w:val="22"/>
    </w:rPr>
  </w:style>
  <w:style w:type="character" w:customStyle="1" w:styleId="16">
    <w:name w:val="页脚 Char"/>
    <w:link w:val="6"/>
    <w:qFormat/>
    <w:uiPriority w:val="99"/>
    <w:rPr>
      <w:kern w:val="2"/>
      <w:sz w:val="18"/>
      <w:szCs w:val="18"/>
    </w:rPr>
  </w:style>
  <w:style w:type="character" w:customStyle="1" w:styleId="17">
    <w:name w:val="页眉 Char"/>
    <w:link w:val="7"/>
    <w:qFormat/>
    <w:uiPriority w:val="99"/>
    <w:rPr>
      <w:kern w:val="2"/>
      <w:sz w:val="18"/>
      <w:szCs w:val="18"/>
    </w:rPr>
  </w:style>
  <w:style w:type="character" w:customStyle="1" w:styleId="18">
    <w:name w:val="正文文本缩进 Char"/>
    <w:basedOn w:val="13"/>
    <w:link w:val="4"/>
    <w:semiHidden/>
    <w:qFormat/>
    <w:uiPriority w:val="99"/>
    <w:rPr>
      <w:rFonts w:ascii="Times New Roman" w:hAnsi="Times New Roman"/>
      <w:kern w:val="2"/>
      <w:sz w:val="32"/>
      <w:szCs w:val="32"/>
    </w:rPr>
  </w:style>
  <w:style w:type="character" w:customStyle="1" w:styleId="19">
    <w:name w:val="正文首行缩进 2 Char"/>
    <w:basedOn w:val="18"/>
    <w:link w:val="10"/>
    <w:qFormat/>
    <w:uiPriority w:val="0"/>
    <w:rPr>
      <w:rFonts w:ascii="仿宋_GB2312" w:hAnsi="Times New Roman"/>
      <w:bCs/>
      <w:kern w:val="2"/>
      <w:sz w:val="32"/>
      <w:szCs w:val="30"/>
    </w:rPr>
  </w:style>
  <w:style w:type="character" w:customStyle="1" w:styleId="20">
    <w:name w:val="称呼 Char"/>
    <w:basedOn w:val="13"/>
    <w:link w:val="2"/>
    <w:qFormat/>
    <w:uiPriority w:val="0"/>
    <w:rPr>
      <w:rFonts w:eastAsia="宋体"/>
      <w:kern w:val="2"/>
      <w:sz w:val="21"/>
      <w:szCs w:val="24"/>
    </w:rPr>
  </w:style>
  <w:style w:type="character" w:customStyle="1" w:styleId="21">
    <w:name w:val="正文文本 Char"/>
    <w:basedOn w:val="13"/>
    <w:link w:val="3"/>
    <w:qFormat/>
    <w:uiPriority w:val="0"/>
    <w:rPr>
      <w:rFonts w:eastAsia="宋体"/>
      <w:kern w:val="2"/>
      <w:sz w:val="21"/>
      <w:szCs w:val="24"/>
    </w:rPr>
  </w:style>
  <w:style w:type="character" w:customStyle="1" w:styleId="22">
    <w:name w:val="HTML 预设格式 Char"/>
    <w:basedOn w:val="13"/>
    <w:link w:val="9"/>
    <w:qFormat/>
    <w:uiPriority w:val="0"/>
    <w:rPr>
      <w:rFonts w:ascii="宋体" w:hAnsi="宋体" w:eastAsia="宋体"/>
      <w:sz w:val="24"/>
      <w:szCs w:val="24"/>
    </w:rPr>
  </w:style>
  <w:style w:type="paragraph" w:styleId="23">
    <w:name w:val="List Paragraph"/>
    <w:basedOn w:val="1"/>
    <w:qFormat/>
    <w:uiPriority w:val="99"/>
    <w:pPr>
      <w:ind w:firstLine="420" w:firstLineChars="200"/>
    </w:pPr>
    <w:rPr>
      <w:rFonts w:ascii="Calibri" w:hAnsi="Calibri"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opt\apps\cn.wps.wps-office-pro\files\kingsoft\wps-office\office6\C:\Users\hyj\Desktop\Doc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Doc1.dot</Template>
  <Pages>7</Pages>
  <Words>4963</Words>
  <Characters>5206</Characters>
  <Lines>40</Lines>
  <Paragraphs>11</Paragraphs>
  <TotalTime>26</TotalTime>
  <ScaleCrop>false</ScaleCrop>
  <LinksUpToDate>false</LinksUpToDate>
  <CharactersWithSpaces>5249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2024-05-29T23:24:00Z</dcterms:created>
  <dc:creator>攀枝花学院单位管理员</dc:creator>
  <cp:lastModifiedBy>胡豆儿</cp:lastModifiedBy>
  <cp:lastPrinted>2024-05-29T02:15:00Z</cp:lastPrinted>
  <dcterms:modified xsi:type="dcterms:W3CDTF">2024-06-03T03:49:38Z</dcterms:modified>
  <dc:title>四川省教育厅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6B8127E4875040F290F2C12DA9A2D5CF_13</vt:lpwstr>
  </property>
</Properties>
</file>