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4E3DAC">
      <w:pPr>
        <w:jc w:val="right"/>
      </w:pPr>
      <w:r>
        <w:rPr>
          <w:rFonts w:hint="eastAsia"/>
          <w:spacing w:val="34"/>
        </w:rPr>
        <mc:AlternateContent>
          <mc:Choice Requires="wps">
            <w:drawing>
              <wp:anchor distT="0" distB="0" distL="114300" distR="114300" simplePos="0" relativeHeight="251660288" behindDoc="0" locked="0" layoutInCell="1" allowOverlap="1">
                <wp:simplePos x="0" y="0"/>
                <wp:positionH relativeFrom="column">
                  <wp:posOffset>-26035</wp:posOffset>
                </wp:positionH>
                <wp:positionV relativeFrom="paragraph">
                  <wp:posOffset>7961630</wp:posOffset>
                </wp:positionV>
                <wp:extent cx="8255" cy="635"/>
                <wp:effectExtent l="1905" t="28575" r="8890" b="46990"/>
                <wp:wrapNone/>
                <wp:docPr id="3" name="Line 8"/>
                <wp:cNvGraphicFramePr/>
                <a:graphic xmlns:a="http://schemas.openxmlformats.org/drawingml/2006/main">
                  <a:graphicData uri="http://schemas.microsoft.com/office/word/2010/wordprocessingShape">
                    <wps:wsp>
                      <wps:cNvCnPr/>
                      <wps:spPr bwMode="auto">
                        <a:xfrm flipH="1" flipV="1">
                          <a:off x="0" y="0"/>
                          <a:ext cx="8255" cy="635"/>
                        </a:xfrm>
                        <a:prstGeom prst="line">
                          <a:avLst/>
                        </a:prstGeom>
                        <a:ln w="57150" cap="flat" cmpd="thinThick">
                          <a:solidFill>
                            <a:srgbClr val="FF0000"/>
                          </a:solidFill>
                          <a:prstDash val="solid"/>
                          <a:headEnd type="none" w="med" len="med"/>
                          <a:tailEnd type="none" w="med" len="med"/>
                        </a:ln>
                      </wps:spPr>
                      <wps:bodyPr/>
                    </wps:wsp>
                  </a:graphicData>
                </a:graphic>
              </wp:anchor>
            </w:drawing>
          </mc:Choice>
          <mc:Fallback>
            <w:pict>
              <v:line id="Line 8" o:spid="_x0000_s1026" o:spt="20" style="position:absolute;left:0pt;flip:x y;margin-left:-2.05pt;margin-top:626.9pt;height:0.05pt;width:0.65pt;z-index:251660288;mso-width-relative:page;mso-height-relative:page;" filled="f" stroked="t" coordsize="21600,21600" o:gfxdata="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qEtP82gAAAAsBAAAPAAAAAAAAAAEAIAAAACIAAABkcnMvZG93bnJldi54bWxQSwECFAAU&#10;AAAACACHTuJAqoqRSu8BAAD1AwAADgAAAAAAAAABACAAAAApAQAAZHJzL2Uyb0RvYy54bWxQSwUG&#10;AAAAAAYABgBZAQAAigUAAAAA&#10;">
                <v:fill on="f" focussize="0,0"/>
                <v:stroke weight="4.5pt" color="#FF0000" linestyle="thinThick" joinstyle="round"/>
                <v:imagedata o:title=""/>
                <o:lock v:ext="edit" aspectratio="f"/>
              </v:line>
            </w:pict>
          </mc:Fallback>
        </mc:AlternateContent>
      </w:r>
      <w:r>
        <w:rPr>
          <w:rFonts w:hint="eastAsia"/>
          <w:spacing w:val="34"/>
        </w:rPr>
        <mc:AlternateContent>
          <mc:Choice Requires="wps">
            <w:drawing>
              <wp:anchor distT="0" distB="0" distL="114300" distR="114300" simplePos="0" relativeHeight="251659264" behindDoc="0" locked="0" layoutInCell="1" allowOverlap="1">
                <wp:simplePos x="0" y="0"/>
                <wp:positionH relativeFrom="column">
                  <wp:posOffset>21590</wp:posOffset>
                </wp:positionH>
                <wp:positionV relativeFrom="paragraph">
                  <wp:posOffset>12065</wp:posOffset>
                </wp:positionV>
                <wp:extent cx="11430" cy="635"/>
                <wp:effectExtent l="1270" t="28575" r="6350" b="46990"/>
                <wp:wrapNone/>
                <wp:docPr id="2" name="Line 4"/>
                <wp:cNvGraphicFramePr/>
                <a:graphic xmlns:a="http://schemas.openxmlformats.org/drawingml/2006/main">
                  <a:graphicData uri="http://schemas.microsoft.com/office/word/2010/wordprocessingShape">
                    <wps:wsp>
                      <wps:cNvCnPr/>
                      <wps:spPr bwMode="auto">
                        <a:xfrm flipH="1" flipV="1">
                          <a:off x="0" y="0"/>
                          <a:ext cx="11430" cy="635"/>
                        </a:xfrm>
                        <a:prstGeom prst="line">
                          <a:avLst/>
                        </a:prstGeom>
                        <a:ln w="57150" cap="flat" cmpd="thickThin">
                          <a:solidFill>
                            <a:srgbClr val="FF0000"/>
                          </a:solidFill>
                          <a:prstDash val="solid"/>
                          <a:headEnd type="none" w="med" len="med"/>
                          <a:tailEnd type="none" w="med" len="med"/>
                        </a:ln>
                      </wps:spPr>
                      <wps:bodyPr/>
                    </wps:wsp>
                  </a:graphicData>
                </a:graphic>
              </wp:anchor>
            </w:drawing>
          </mc:Choice>
          <mc:Fallback>
            <w:pict>
              <v:line id="Line 4" o:spid="_x0000_s1026" o:spt="20" style="position:absolute;left:0pt;flip:x y;margin-left:1.7pt;margin-top:0.95pt;height:0.05pt;width:0.9pt;z-index:251659264;mso-width-relative:page;mso-height-relative:page;" filled="f" stroked="t" coordsize="21600,21600" o:gfxdata="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QertEtUAAAADAQAADwAAAAAAAAABACAAAAAiAAAAZHJzL2Rvd25yZXYueG1sUEsBAhQAFAAAAAgA&#10;h07iQIUQZSrvAQAA9gMAAA4AAAAAAAAAAQAgAAAAJAEAAGRycy9lMm9Eb2MueG1sUEsFBgAAAAAG&#10;AAYAWQEAAIUFAAAAAA==&#10;">
                <v:fill on="f" focussize="0,0"/>
                <v:stroke weight="4.5pt" color="#FF0000" linestyle="thickThin" joinstyle="round"/>
                <v:imagedata o:title=""/>
                <o:lock v:ext="edit" aspectratio="f"/>
              </v:line>
            </w:pict>
          </mc:Fallback>
        </mc:AlternateContent>
      </w:r>
    </w:p>
    <w:p w14:paraId="2A77284E">
      <w:pPr>
        <w:jc w:val="right"/>
      </w:pPr>
      <w:bookmarkStart w:id="0" w:name="doc_mark"/>
      <w:r>
        <w:rPr>
          <w:rFonts w:hint="eastAsia"/>
        </w:rPr>
        <w:t>川教函〔2025〕333号</w:t>
      </w:r>
      <w:bookmarkEnd w:id="0"/>
    </w:p>
    <w:p w14:paraId="695D7664"/>
    <w:p w14:paraId="3E7A21F9">
      <w:pPr>
        <w:spacing w:line="700" w:lineRule="exact"/>
        <w:jc w:val="center"/>
        <w:rPr>
          <w:rFonts w:hint="eastAsia" w:ascii="方正小标宋_GBK" w:eastAsia="方正小标宋_GBK"/>
          <w:color w:val="000000"/>
          <w:sz w:val="44"/>
          <w:szCs w:val="44"/>
        </w:rPr>
      </w:pPr>
      <w:bookmarkStart w:id="1" w:name="Content"/>
      <w:bookmarkEnd w:id="1"/>
      <w:r>
        <w:rPr>
          <w:rFonts w:ascii="方正小标宋_GBK" w:eastAsia="方正小标宋_GBK"/>
          <w:color w:val="000000"/>
          <w:sz w:val="44"/>
          <w:szCs w:val="44"/>
        </w:rPr>
        <w:t>四川省教育厅</w:t>
      </w:r>
    </w:p>
    <w:p w14:paraId="662F86F0">
      <w:pPr>
        <w:spacing w:line="700" w:lineRule="exact"/>
        <w:jc w:val="center"/>
        <w:rPr>
          <w:rFonts w:hint="eastAsia" w:ascii="方正小标宋_GBK" w:eastAsia="方正小标宋_GBK"/>
          <w:color w:val="000000"/>
          <w:sz w:val="44"/>
          <w:szCs w:val="44"/>
        </w:rPr>
      </w:pPr>
      <w:r>
        <w:rPr>
          <w:rFonts w:ascii="方正小标宋_GBK" w:eastAsia="方正小标宋_GBK"/>
          <w:color w:val="000000"/>
          <w:sz w:val="44"/>
          <w:szCs w:val="44"/>
        </w:rPr>
        <w:t>关于印发进一步减轻中小学教师非教育教学</w:t>
      </w:r>
    </w:p>
    <w:p w14:paraId="7633809D">
      <w:pPr>
        <w:spacing w:line="700" w:lineRule="exact"/>
        <w:jc w:val="center"/>
        <w:rPr>
          <w:rFonts w:eastAsia="方正小标宋简体"/>
          <w:color w:val="000000"/>
          <w:sz w:val="44"/>
          <w:szCs w:val="44"/>
        </w:rPr>
      </w:pPr>
      <w:r>
        <w:rPr>
          <w:rFonts w:ascii="方正小标宋_GBK" w:eastAsia="方正小标宋_GBK"/>
          <w:color w:val="000000"/>
          <w:sz w:val="44"/>
          <w:szCs w:val="44"/>
        </w:rPr>
        <w:t>负担若干措施的通知</w:t>
      </w:r>
    </w:p>
    <w:p w14:paraId="1F161201">
      <w:pPr>
        <w:rPr>
          <w:color w:val="000000"/>
        </w:rPr>
      </w:pPr>
    </w:p>
    <w:p w14:paraId="323716A1">
      <w:pPr>
        <w:spacing w:line="600" w:lineRule="exact"/>
        <w:rPr>
          <w:color w:val="000000"/>
        </w:rPr>
      </w:pPr>
      <w:r>
        <w:rPr>
          <w:color w:val="000000"/>
        </w:rPr>
        <w:t>各市（州）教育主管部门：</w:t>
      </w:r>
    </w:p>
    <w:p w14:paraId="567A0B3F">
      <w:pPr>
        <w:spacing w:line="600" w:lineRule="exact"/>
        <w:ind w:firstLine="640" w:firstLineChars="200"/>
        <w:rPr>
          <w:color w:val="000000"/>
        </w:rPr>
        <w:sectPr>
          <w:footerReference r:id="rId3" w:type="even"/>
          <w:type w:val="continuous"/>
          <w:pgSz w:w="11907" w:h="16840"/>
          <w:pgMar w:top="1588" w:right="1474" w:bottom="1304" w:left="1588" w:header="1134" w:footer="1134" w:gutter="0"/>
          <w:cols w:space="425" w:num="1"/>
          <w:docGrid w:linePitch="435" w:charSpace="0"/>
        </w:sectPr>
      </w:pPr>
      <w:r>
        <w:rPr>
          <w:color w:val="000000"/>
        </w:rPr>
        <w:t>为深入贯彻落实《教育部办公厅关于进一步减轻中小学教师非教育教学负担若干措施的通知》（教师厅〔2025〕2号）和《教育厅等十一部门关于印发〈进一步加强尊师惠师工作的若干具体措施〉的通知》（川教函〔2025〕276号）精神，切实增强我省中小学教师减负工作的感知度，营造潜心教书、静心育人的良好环境，结合我省实际，现就进一步减轻中小学教师非教育教学负担工作通知如下。</w:t>
      </w:r>
    </w:p>
    <w:p w14:paraId="2110CB9A">
      <w:pPr>
        <w:spacing w:line="600" w:lineRule="exact"/>
        <w:ind w:firstLine="640" w:firstLineChars="200"/>
        <w:rPr>
          <w:rFonts w:eastAsia="黑体"/>
          <w:color w:val="000000"/>
        </w:rPr>
      </w:pPr>
      <w:r>
        <w:rPr>
          <w:rFonts w:eastAsia="黑体"/>
          <w:color w:val="000000"/>
        </w:rPr>
        <w:t>一、总体要求</w:t>
      </w:r>
    </w:p>
    <w:p w14:paraId="28EA6F09">
      <w:pPr>
        <w:spacing w:line="600" w:lineRule="exact"/>
        <w:ind w:firstLine="640" w:firstLineChars="200"/>
        <w:rPr>
          <w:color w:val="000000"/>
        </w:rPr>
      </w:pPr>
      <w:r>
        <w:rPr>
          <w:color w:val="000000"/>
        </w:rPr>
        <w:t>坚持以教育家精神为引领，全面落实中央和教育部关于为中小学教师减负的决策部署，聚焦教师反映强烈的形式主义、官僚主义问题，以规范社会事务进校园、精简数据填报、严控督查评比、强化协同治理为重点，推动教师减负工作制度化、常态化、长效化，确保教师主责主业回归教育教学。</w:t>
      </w:r>
    </w:p>
    <w:p w14:paraId="0104DBD3">
      <w:pPr>
        <w:spacing w:line="600" w:lineRule="exact"/>
        <w:ind w:firstLine="640" w:firstLineChars="200"/>
        <w:rPr>
          <w:rFonts w:eastAsia="黑体"/>
          <w:color w:val="000000"/>
        </w:rPr>
      </w:pPr>
      <w:r>
        <w:rPr>
          <w:rFonts w:eastAsia="黑体"/>
          <w:color w:val="000000"/>
        </w:rPr>
        <w:t>二、工作举措</w:t>
      </w:r>
    </w:p>
    <w:p w14:paraId="50D10F4A">
      <w:pPr>
        <w:spacing w:line="600" w:lineRule="exact"/>
        <w:ind w:firstLine="640" w:firstLineChars="200"/>
        <w:rPr>
          <w:color w:val="000000"/>
        </w:rPr>
      </w:pPr>
      <w:r>
        <w:rPr>
          <w:rFonts w:eastAsia="楷体_GB2312"/>
          <w:color w:val="000000"/>
        </w:rPr>
        <w:t>（一）严格规范涉校涉师发文管理。</w:t>
      </w:r>
      <w:r>
        <w:rPr>
          <w:color w:val="000000"/>
        </w:rPr>
        <w:t>建立省、市、县三级教育主管部门发文与教师减负一致性评估机制，将是否增加教师非教育教学负担和超出教师职责范围工作作为发文前置审核内容。除专门文件外，一般不得对开展督查检查考核、创建示范评比、</w:t>
      </w:r>
      <w:r>
        <w:rPr>
          <w:rFonts w:hint="eastAsia"/>
          <w:color w:val="000000"/>
        </w:rPr>
        <w:t>“</w:t>
      </w:r>
      <w:r>
        <w:rPr>
          <w:color w:val="000000"/>
        </w:rPr>
        <w:t>一票否决</w:t>
      </w:r>
      <w:r>
        <w:rPr>
          <w:rFonts w:hint="eastAsia"/>
          <w:color w:val="000000"/>
        </w:rPr>
        <w:t>”</w:t>
      </w:r>
      <w:r>
        <w:rPr>
          <w:color w:val="000000"/>
        </w:rPr>
        <w:t>、追责问责等提出具体要求。完善涉师发文</w:t>
      </w:r>
      <w:r>
        <w:rPr>
          <w:rFonts w:hint="eastAsia"/>
          <w:color w:val="000000"/>
        </w:rPr>
        <w:t>“</w:t>
      </w:r>
      <w:r>
        <w:rPr>
          <w:color w:val="000000"/>
        </w:rPr>
        <w:t>反向评价</w:t>
      </w:r>
      <w:r>
        <w:rPr>
          <w:rFonts w:hint="eastAsia"/>
          <w:color w:val="000000"/>
        </w:rPr>
        <w:t>”</w:t>
      </w:r>
      <w:r>
        <w:rPr>
          <w:color w:val="000000"/>
        </w:rPr>
        <w:t>机制，定期收集学校评价意见，严禁摊派或变相摊派与教育教学无关的任务。</w:t>
      </w:r>
    </w:p>
    <w:p w14:paraId="036D338D">
      <w:pPr>
        <w:spacing w:line="600" w:lineRule="exact"/>
        <w:ind w:firstLine="640" w:firstLineChars="200"/>
        <w:rPr>
          <w:color w:val="000000"/>
        </w:rPr>
      </w:pPr>
      <w:r>
        <w:rPr>
          <w:rFonts w:eastAsia="楷体_GB2312"/>
          <w:color w:val="000000"/>
        </w:rPr>
        <w:t>（二）规范督查检查评比考核清单管理。</w:t>
      </w:r>
      <w:r>
        <w:rPr>
          <w:color w:val="000000"/>
        </w:rPr>
        <w:t>严格执行督查检查评比考核事项年度清单管理制度，市、县每年3月底前提级备案，未列入清单的一律不得开展。建立检查评比</w:t>
      </w:r>
      <w:r>
        <w:rPr>
          <w:rFonts w:hint="eastAsia"/>
          <w:color w:val="000000"/>
        </w:rPr>
        <w:t>“</w:t>
      </w:r>
      <w:r>
        <w:rPr>
          <w:color w:val="000000"/>
        </w:rPr>
        <w:t>预告—备案—反馈</w:t>
      </w:r>
      <w:r>
        <w:rPr>
          <w:rFonts w:hint="eastAsia"/>
          <w:color w:val="000000"/>
        </w:rPr>
        <w:t>”</w:t>
      </w:r>
      <w:r>
        <w:rPr>
          <w:color w:val="000000"/>
        </w:rPr>
        <w:t>闭环机制，提前1个月明确检查内容、范围与方式。不得随意设置创建示范、</w:t>
      </w:r>
      <w:r>
        <w:rPr>
          <w:rFonts w:hint="eastAsia"/>
          <w:color w:val="000000"/>
        </w:rPr>
        <w:t>“</w:t>
      </w:r>
      <w:r>
        <w:rPr>
          <w:color w:val="000000"/>
        </w:rPr>
        <w:t>一票否决</w:t>
      </w:r>
      <w:r>
        <w:rPr>
          <w:rFonts w:hint="eastAsia"/>
          <w:color w:val="000000"/>
        </w:rPr>
        <w:t>”</w:t>
      </w:r>
      <w:r>
        <w:rPr>
          <w:color w:val="000000"/>
        </w:rPr>
        <w:t>和签订责任状等事项，严禁以调研、评估、指导等名义变相开展检查，不得以留痕资料作为评价依据。每所学校每年接受县级及以上教育综合督导不超过1项，业务性资质评定、等级认定、技术考核等不包含在内。</w:t>
      </w:r>
    </w:p>
    <w:p w14:paraId="7844FD8D">
      <w:pPr>
        <w:spacing w:line="600" w:lineRule="exact"/>
        <w:ind w:firstLine="640" w:firstLineChars="200"/>
        <w:rPr>
          <w:color w:val="000000"/>
        </w:rPr>
      </w:pPr>
      <w:r>
        <w:rPr>
          <w:rFonts w:eastAsia="楷体_GB2312"/>
          <w:color w:val="000000"/>
        </w:rPr>
        <w:t>（三）健全社会事务进校园</w:t>
      </w:r>
      <w:r>
        <w:rPr>
          <w:rFonts w:hint="eastAsia" w:eastAsia="楷体_GB2312"/>
          <w:color w:val="000000"/>
        </w:rPr>
        <w:t>“</w:t>
      </w:r>
      <w:r>
        <w:rPr>
          <w:rFonts w:eastAsia="楷体_GB2312"/>
          <w:color w:val="000000"/>
        </w:rPr>
        <w:t>白名单</w:t>
      </w:r>
      <w:r>
        <w:rPr>
          <w:rFonts w:hint="eastAsia" w:eastAsia="楷体_GB2312"/>
          <w:color w:val="000000"/>
        </w:rPr>
        <w:t>”</w:t>
      </w:r>
      <w:r>
        <w:rPr>
          <w:rFonts w:eastAsia="楷体_GB2312"/>
          <w:color w:val="000000"/>
        </w:rPr>
        <w:t>制度。</w:t>
      </w:r>
      <w:r>
        <w:rPr>
          <w:color w:val="000000"/>
        </w:rPr>
        <w:t>市、县</w:t>
      </w:r>
      <w:r>
        <w:rPr>
          <w:rFonts w:hint="eastAsia"/>
          <w:color w:val="000000"/>
        </w:rPr>
        <w:t>“</w:t>
      </w:r>
      <w:r>
        <w:rPr>
          <w:color w:val="000000"/>
        </w:rPr>
        <w:t>白名单</w:t>
      </w:r>
      <w:r>
        <w:rPr>
          <w:rFonts w:hint="eastAsia"/>
          <w:color w:val="000000"/>
        </w:rPr>
        <w:t>”</w:t>
      </w:r>
      <w:r>
        <w:rPr>
          <w:color w:val="000000"/>
        </w:rPr>
        <w:t>总量控制在10项以内，动态更新并公开，未列入</w:t>
      </w:r>
      <w:r>
        <w:rPr>
          <w:rFonts w:hint="eastAsia"/>
          <w:color w:val="000000"/>
        </w:rPr>
        <w:t>“</w:t>
      </w:r>
      <w:r>
        <w:rPr>
          <w:color w:val="000000"/>
        </w:rPr>
        <w:t>白名单</w:t>
      </w:r>
      <w:r>
        <w:rPr>
          <w:rFonts w:hint="eastAsia"/>
          <w:color w:val="000000"/>
        </w:rPr>
        <w:t>”</w:t>
      </w:r>
      <w:r>
        <w:rPr>
          <w:color w:val="000000"/>
        </w:rPr>
        <w:t>事项原则上不得进入，每所学校每学期各类进校园活动不得超过6次。如课程已涵盖类似内容，原则上不再专门进入校园，应当与课堂教学、班团队会、主题教育、课后服务等学校日常教育和管理工作有机融合。</w:t>
      </w:r>
    </w:p>
    <w:p w14:paraId="1745B54F">
      <w:pPr>
        <w:spacing w:line="600" w:lineRule="exact"/>
        <w:ind w:firstLine="640" w:firstLineChars="200"/>
        <w:rPr>
          <w:color w:val="000000"/>
        </w:rPr>
      </w:pPr>
      <w:r>
        <w:rPr>
          <w:rFonts w:eastAsia="楷体_GB2312"/>
          <w:color w:val="000000"/>
        </w:rPr>
        <w:t>（四）提级管理社会事务进校园事项。</w:t>
      </w:r>
      <w:r>
        <w:rPr>
          <w:color w:val="000000"/>
        </w:rPr>
        <w:t>完善进校园活动</w:t>
      </w:r>
      <w:r>
        <w:rPr>
          <w:rFonts w:hint="eastAsia"/>
          <w:color w:val="000000"/>
        </w:rPr>
        <w:t>“</w:t>
      </w:r>
      <w:r>
        <w:rPr>
          <w:color w:val="000000"/>
        </w:rPr>
        <w:t>事前审核—事中监督—事后评估</w:t>
      </w:r>
      <w:r>
        <w:rPr>
          <w:rFonts w:hint="eastAsia"/>
          <w:color w:val="000000"/>
        </w:rPr>
        <w:t>”</w:t>
      </w:r>
      <w:r>
        <w:rPr>
          <w:color w:val="000000"/>
        </w:rPr>
        <w:t>全流程管理机制，对市县进校园事项进行提级管理，县级进校园事项</w:t>
      </w:r>
      <w:r>
        <w:rPr>
          <w:rFonts w:hint="eastAsia"/>
          <w:color w:val="000000"/>
        </w:rPr>
        <w:t>“</w:t>
      </w:r>
      <w:r>
        <w:rPr>
          <w:color w:val="000000"/>
        </w:rPr>
        <w:t>白名单</w:t>
      </w:r>
      <w:r>
        <w:rPr>
          <w:rFonts w:hint="eastAsia"/>
          <w:color w:val="000000"/>
        </w:rPr>
        <w:t>”</w:t>
      </w:r>
      <w:r>
        <w:rPr>
          <w:color w:val="000000"/>
        </w:rPr>
        <w:t>要报市级备案同意，市级进校园</w:t>
      </w:r>
      <w:r>
        <w:rPr>
          <w:rFonts w:hint="eastAsia"/>
          <w:color w:val="000000"/>
        </w:rPr>
        <w:t>“</w:t>
      </w:r>
      <w:r>
        <w:rPr>
          <w:color w:val="000000"/>
        </w:rPr>
        <w:t>白名单</w:t>
      </w:r>
      <w:r>
        <w:rPr>
          <w:rFonts w:hint="eastAsia"/>
          <w:color w:val="000000"/>
        </w:rPr>
        <w:t>”</w:t>
      </w:r>
      <w:r>
        <w:rPr>
          <w:color w:val="000000"/>
        </w:rPr>
        <w:t>要报省级备案同意。实施进校申请制度，</w:t>
      </w:r>
      <w:r>
        <w:rPr>
          <w:rFonts w:hint="eastAsia"/>
          <w:color w:val="000000"/>
        </w:rPr>
        <w:t>“</w:t>
      </w:r>
      <w:r>
        <w:rPr>
          <w:color w:val="000000"/>
        </w:rPr>
        <w:t>白名单</w:t>
      </w:r>
      <w:r>
        <w:rPr>
          <w:rFonts w:hint="eastAsia"/>
          <w:color w:val="000000"/>
        </w:rPr>
        <w:t>”</w:t>
      </w:r>
      <w:r>
        <w:rPr>
          <w:color w:val="000000"/>
        </w:rPr>
        <w:t>之外确需进入校园的，须报同级党委教育工作领导小组审核，按提级管理流程报上级部门备案同意后实施，且不得突破当年计划总量。</w:t>
      </w:r>
    </w:p>
    <w:p w14:paraId="0B1A1BE2">
      <w:pPr>
        <w:spacing w:line="600" w:lineRule="exact"/>
        <w:ind w:firstLine="640" w:firstLineChars="200"/>
        <w:rPr>
          <w:color w:val="000000"/>
        </w:rPr>
      </w:pPr>
      <w:r>
        <w:rPr>
          <w:rFonts w:eastAsia="楷体_GB2312"/>
          <w:color w:val="000000"/>
        </w:rPr>
        <w:t>（五）实施无关活动严格禁止制度。</w:t>
      </w:r>
      <w:r>
        <w:rPr>
          <w:color w:val="000000"/>
        </w:rPr>
        <w:t>严禁强制要求师生参与与教育教学无关的活动，不得要求教师承担巡河护林、上街执勤、创城庆典、汇演展览等非教育教学活动。严禁以拍照打卡、填报总结等方式验收活动，不得将参与情况与考核评优挂钩。</w:t>
      </w:r>
    </w:p>
    <w:p w14:paraId="1DE5EA3D">
      <w:pPr>
        <w:spacing w:line="600" w:lineRule="exact"/>
        <w:ind w:firstLine="640" w:firstLineChars="200"/>
        <w:rPr>
          <w:color w:val="000000"/>
        </w:rPr>
      </w:pPr>
      <w:r>
        <w:rPr>
          <w:rFonts w:eastAsia="楷体_GB2312"/>
          <w:color w:val="000000"/>
        </w:rPr>
        <w:t>（六）严格中小学教师借调借用管理。</w:t>
      </w:r>
      <w:r>
        <w:rPr>
          <w:color w:val="000000"/>
        </w:rPr>
        <w:t>上级机关、单位原则上不得借调中小学教师，不得以工作专班、跟班学习、交流锻炼等名义变相借调。确因工作需要的，在不影响学校</w:t>
      </w:r>
      <w:r>
        <w:rPr>
          <w:rFonts w:hint="eastAsia"/>
          <w:color w:val="000000"/>
          <w:lang w:val="en-US" w:eastAsia="zh-CN"/>
        </w:rPr>
        <w:t>正常</w:t>
      </w:r>
      <w:bookmarkStart w:id="2" w:name="_GoBack"/>
      <w:bookmarkEnd w:id="2"/>
      <w:r>
        <w:rPr>
          <w:color w:val="000000"/>
        </w:rPr>
        <w:t>教育教学情况下，应当经教育主管部门同意后，并报同级党委组织部门和上级教育行政部门备案。借调时间原则上不超过6个月，特殊情况需要延期的，延长时间一般不超过6个月，并应当提前征得派出学校和本人同意。市、县教育行政部门建立教师抽调借用常态化清理机制，坚持定期清理、限期清退。各地各校建立借调教师信息公示制度，接受社会监督。</w:t>
      </w:r>
    </w:p>
    <w:p w14:paraId="609DE1E7">
      <w:pPr>
        <w:spacing w:line="600" w:lineRule="exact"/>
        <w:ind w:firstLine="640" w:firstLineChars="200"/>
        <w:rPr>
          <w:color w:val="000000"/>
        </w:rPr>
      </w:pPr>
      <w:r>
        <w:rPr>
          <w:rFonts w:eastAsia="楷体_GB2312"/>
          <w:color w:val="000000"/>
        </w:rPr>
        <w:t>（七）精简数据填报与应用程序使用。</w:t>
      </w:r>
      <w:r>
        <w:rPr>
          <w:color w:val="000000"/>
        </w:rPr>
        <w:t>推动教育数据系统互联互通，统筹推进</w:t>
      </w:r>
      <w:r>
        <w:rPr>
          <w:rFonts w:hint="eastAsia"/>
          <w:color w:val="000000"/>
        </w:rPr>
        <w:t>“</w:t>
      </w:r>
      <w:r>
        <w:rPr>
          <w:color w:val="000000"/>
        </w:rPr>
        <w:t>一网统管</w:t>
      </w:r>
      <w:r>
        <w:rPr>
          <w:rFonts w:hint="eastAsia"/>
          <w:color w:val="000000"/>
        </w:rPr>
        <w:t>”“</w:t>
      </w:r>
      <w:r>
        <w:rPr>
          <w:color w:val="000000"/>
        </w:rPr>
        <w:t>基层一表通</w:t>
      </w:r>
      <w:r>
        <w:rPr>
          <w:rFonts w:hint="eastAsia"/>
          <w:color w:val="000000"/>
        </w:rPr>
        <w:t>”</w:t>
      </w:r>
      <w:r>
        <w:rPr>
          <w:color w:val="000000"/>
        </w:rPr>
        <w:t>；完善</w:t>
      </w:r>
      <w:r>
        <w:rPr>
          <w:rFonts w:hint="eastAsia"/>
          <w:color w:val="000000"/>
        </w:rPr>
        <w:t>“</w:t>
      </w:r>
      <w:r>
        <w:rPr>
          <w:color w:val="000000"/>
        </w:rPr>
        <w:t>数据中台</w:t>
      </w:r>
      <w:r>
        <w:rPr>
          <w:rFonts w:hint="eastAsia"/>
          <w:color w:val="000000"/>
        </w:rPr>
        <w:t>”</w:t>
      </w:r>
      <w:r>
        <w:rPr>
          <w:color w:val="000000"/>
        </w:rPr>
        <w:t>建设，推动各部门教育数据共享共用。建立教育移动应用管理责任制度，按照</w:t>
      </w:r>
      <w:r>
        <w:rPr>
          <w:rFonts w:hint="eastAsia"/>
          <w:color w:val="000000"/>
        </w:rPr>
        <w:t>“</w:t>
      </w:r>
      <w:r>
        <w:rPr>
          <w:color w:val="000000"/>
        </w:rPr>
        <w:t>谁选用谁负责</w:t>
      </w:r>
      <w:r>
        <w:rPr>
          <w:rFonts w:hint="eastAsia"/>
          <w:color w:val="000000"/>
        </w:rPr>
        <w:t>”</w:t>
      </w:r>
      <w:r>
        <w:rPr>
          <w:color w:val="000000"/>
        </w:rPr>
        <w:t>的原则，严格规范教育政务移动互联网应用程序管理，对面向中小学校和教师的政务应用程序每年开展一次集中清理，形成省、市、县选用清单。应用程序不得设置打卡签到、积分排名、统计在线时长等强制性功能，非必要不得强制要求教师上传照片、视频和轨迹等。加强面向中小学教师从事教育教学以外的数据统计报表工作，非教育教学业务调研工作不得进入校园一线开展。</w:t>
      </w:r>
    </w:p>
    <w:p w14:paraId="301E6C0F">
      <w:pPr>
        <w:spacing w:line="600" w:lineRule="exact"/>
        <w:ind w:firstLine="640" w:firstLineChars="200"/>
        <w:rPr>
          <w:color w:val="000000"/>
        </w:rPr>
      </w:pPr>
      <w:r>
        <w:rPr>
          <w:rFonts w:eastAsia="楷体_GB2312"/>
          <w:color w:val="000000"/>
        </w:rPr>
        <w:t>（八）健全教师课后服务保障机制。</w:t>
      </w:r>
      <w:r>
        <w:rPr>
          <w:color w:val="000000"/>
        </w:rPr>
        <w:t>课后服务应当安排在上课日及完成国家规定课程和学校教学计划之后，结束时间应与当地正常下班时间做好衔接，严禁随意扩大范围。要保障教师课后服务合理待遇，鼓励安排教师实行</w:t>
      </w:r>
      <w:r>
        <w:rPr>
          <w:rFonts w:hint="eastAsia"/>
          <w:color w:val="000000"/>
        </w:rPr>
        <w:t>“</w:t>
      </w:r>
      <w:r>
        <w:rPr>
          <w:color w:val="000000"/>
        </w:rPr>
        <w:t>弹性上下班制</w:t>
      </w:r>
      <w:r>
        <w:rPr>
          <w:rFonts w:hint="eastAsia"/>
          <w:color w:val="000000"/>
        </w:rPr>
        <w:t>”</w:t>
      </w:r>
      <w:r>
        <w:rPr>
          <w:color w:val="000000"/>
        </w:rPr>
        <w:t>，探索</w:t>
      </w:r>
      <w:r>
        <w:rPr>
          <w:rFonts w:hint="eastAsia"/>
          <w:color w:val="000000"/>
        </w:rPr>
        <w:t>“</w:t>
      </w:r>
      <w:r>
        <w:rPr>
          <w:color w:val="000000"/>
        </w:rPr>
        <w:t>时间银行</w:t>
      </w:r>
      <w:r>
        <w:rPr>
          <w:rFonts w:hint="eastAsia"/>
          <w:color w:val="000000"/>
        </w:rPr>
        <w:t>”</w:t>
      </w:r>
      <w:r>
        <w:rPr>
          <w:color w:val="000000"/>
        </w:rPr>
        <w:t>等弹性工作模式，不得将课后服务情况与教师职称评定、评优评先等硬性挂钩，维护教师合法权益。</w:t>
      </w:r>
    </w:p>
    <w:p w14:paraId="32E25F62">
      <w:pPr>
        <w:spacing w:line="600" w:lineRule="exact"/>
        <w:ind w:firstLine="640" w:firstLineChars="200"/>
        <w:rPr>
          <w:color w:val="000000"/>
        </w:rPr>
      </w:pPr>
      <w:r>
        <w:rPr>
          <w:rFonts w:eastAsia="楷体_GB2312"/>
          <w:color w:val="000000"/>
        </w:rPr>
        <w:t>（九）完善教师减负监测核查与直报制度。</w:t>
      </w:r>
      <w:r>
        <w:rPr>
          <w:color w:val="000000"/>
        </w:rPr>
        <w:t>按要求将教师减负列入县域义务教育优质均衡发展督导评估，纳入中小学责任督学常态化督导内容和网络信息巡查范围。建立四川省中小学教师减负监测直报制度，在全省设立43个教师减负监测直报点（成都市3个，其他市州各2个），遴选一批教师减负兼职监测员，覆盖各学段、城乡学校。</w:t>
      </w:r>
    </w:p>
    <w:p w14:paraId="3AAFB3BE">
      <w:pPr>
        <w:spacing w:line="600" w:lineRule="exact"/>
        <w:ind w:firstLine="640" w:firstLineChars="200"/>
        <w:rPr>
          <w:color w:val="000000"/>
        </w:rPr>
      </w:pPr>
      <w:r>
        <w:rPr>
          <w:rFonts w:eastAsia="楷体_GB2312"/>
          <w:color w:val="000000"/>
        </w:rPr>
        <w:t>（十）拓展教师减负信访举报渠道。</w:t>
      </w:r>
      <w:r>
        <w:rPr>
          <w:color w:val="000000"/>
        </w:rPr>
        <w:t>充分发挥四川省教育系统整治形式主义为基层减负监督举报平台作用，畅通省、市、县三级举报电话、邮箱等问题反映渠道，鼓励第三方监测机构参与涉师负担监测。加强接诉即办工作保障，强化典型问题整改闭环管理，对苗头性、倾向性问题及时预警，对问题频发的地区下发提示函、督办单，对整改不到位的联合相关部门进行约谈通报，对</w:t>
      </w:r>
      <w:r>
        <w:rPr>
          <w:rFonts w:hint="eastAsia"/>
          <w:color w:val="000000"/>
        </w:rPr>
        <w:t>造成</w:t>
      </w:r>
      <w:r>
        <w:rPr>
          <w:color w:val="000000"/>
        </w:rPr>
        <w:t>严重后果、出现重大舆情的严肃追责问责。</w:t>
      </w:r>
    </w:p>
    <w:p w14:paraId="315BA8B0">
      <w:pPr>
        <w:spacing w:line="600" w:lineRule="exact"/>
        <w:ind w:firstLine="640" w:firstLineChars="200"/>
        <w:rPr>
          <w:color w:val="FF0000"/>
        </w:rPr>
      </w:pPr>
      <w:r>
        <w:rPr>
          <w:rFonts w:eastAsia="楷体_GB2312"/>
          <w:color w:val="000000"/>
        </w:rPr>
        <w:t>（十一）统筹做好教师社会服务、值班值守和培养培训工作。</w:t>
      </w:r>
      <w:r>
        <w:rPr>
          <w:color w:val="000000"/>
        </w:rPr>
        <w:t>严格规范管理中小学校承担社会考试和教师监考任务，每校每年承担社会考试次数不超过5次。法定节假日、周末、寒暑假等无学生在校期间，原则上不安排专任教师值班值守。统筹做好教师线上线下培训工作，除依法依规组织的必要培训外，原则上不得要求教师参加非教育教学培训，各类培训时间安排应避开教学高峰期，处理好教师</w:t>
      </w:r>
      <w:r>
        <w:rPr>
          <w:rFonts w:hint="eastAsia"/>
          <w:color w:val="000000"/>
        </w:rPr>
        <w:t>“</w:t>
      </w:r>
      <w:r>
        <w:rPr>
          <w:color w:val="000000"/>
        </w:rPr>
        <w:t>工学矛盾</w:t>
      </w:r>
      <w:r>
        <w:rPr>
          <w:rFonts w:hint="eastAsia"/>
          <w:color w:val="000000"/>
        </w:rPr>
        <w:t>”</w:t>
      </w:r>
      <w:r>
        <w:rPr>
          <w:color w:val="000000"/>
        </w:rPr>
        <w:t>。</w:t>
      </w:r>
    </w:p>
    <w:p w14:paraId="2BE19B03">
      <w:pPr>
        <w:spacing w:line="600" w:lineRule="exact"/>
        <w:ind w:firstLine="640" w:firstLineChars="200"/>
        <w:rPr>
          <w:rFonts w:eastAsia="黑体"/>
          <w:color w:val="000000"/>
        </w:rPr>
      </w:pPr>
      <w:r>
        <w:rPr>
          <w:rFonts w:eastAsia="黑体"/>
          <w:color w:val="000000"/>
        </w:rPr>
        <w:t>三、组织保障</w:t>
      </w:r>
    </w:p>
    <w:p w14:paraId="156E88A8">
      <w:pPr>
        <w:spacing w:line="600" w:lineRule="exact"/>
        <w:ind w:firstLine="640" w:firstLineChars="200"/>
        <w:rPr>
          <w:color w:val="000000"/>
        </w:rPr>
      </w:pPr>
      <w:r>
        <w:rPr>
          <w:color w:val="000000"/>
        </w:rPr>
        <w:t>各地各校要高度重视教师减负工作，强化多部门协同治理机制，充分发挥党委教育工作领导小组统筹协调、整体推进、督促落实作用。将学习贯彻《整治形式主义为基层减负若干规定》纳入</w:t>
      </w:r>
      <w:r>
        <w:rPr>
          <w:rFonts w:hint="eastAsia"/>
          <w:color w:val="000000"/>
        </w:rPr>
        <w:t>教育</w:t>
      </w:r>
      <w:r>
        <w:rPr>
          <w:color w:val="000000"/>
        </w:rPr>
        <w:t>系统干部考核评价范围，严禁盲目打造政绩亮点、为排名靠前而弄虚作假，纠正违背教育规律和教育功利化短视化行为。将教师减负治理工作与整治形式主义为基层减负重点工作，关于群众身边不正之风和腐败问题集中整治统筹推进，鼓励与</w:t>
      </w:r>
      <w:r>
        <w:rPr>
          <w:rFonts w:hint="eastAsia"/>
          <w:color w:val="000000"/>
        </w:rPr>
        <w:t>纪检</w:t>
      </w:r>
      <w:r>
        <w:rPr>
          <w:color w:val="000000"/>
        </w:rPr>
        <w:t>监察部门通过联合调研、协同交办等形式，强化监督指导，对出现问题的地区进行跟踪推进。会同网信、公安等部门强化教师负担舆情管理，引导相关媒体营造尊师重教良好氛围。</w:t>
      </w:r>
    </w:p>
    <w:p w14:paraId="73DCBBD1">
      <w:pPr>
        <w:spacing w:line="600" w:lineRule="exact"/>
        <w:ind w:firstLine="640" w:firstLineChars="200"/>
        <w:rPr>
          <w:rFonts w:hint="eastAsia"/>
          <w:color w:val="000000"/>
        </w:rPr>
      </w:pPr>
    </w:p>
    <w:p w14:paraId="6E367C02">
      <w:pPr>
        <w:spacing w:line="600" w:lineRule="exact"/>
        <w:ind w:firstLine="640" w:firstLineChars="200"/>
        <w:rPr>
          <w:rFonts w:hint="eastAsia"/>
          <w:color w:val="000000"/>
        </w:rPr>
      </w:pPr>
    </w:p>
    <w:p w14:paraId="711275C8">
      <w:pPr>
        <w:spacing w:line="600" w:lineRule="exact"/>
        <w:ind w:firstLine="640" w:firstLineChars="200"/>
        <w:rPr>
          <w:color w:val="000000"/>
        </w:rPr>
      </w:pPr>
    </w:p>
    <w:p w14:paraId="620196AA">
      <w:pPr>
        <w:spacing w:line="600" w:lineRule="exact"/>
        <w:ind w:firstLine="4000" w:firstLineChars="1250"/>
        <w:jc w:val="center"/>
        <w:rPr>
          <w:color w:val="000000"/>
        </w:rPr>
      </w:pPr>
      <w:r>
        <w:rPr>
          <w:color w:val="000000"/>
        </w:rPr>
        <w:t>四川省教育厅</w:t>
      </w:r>
    </w:p>
    <w:p w14:paraId="227025CD">
      <w:pPr>
        <w:spacing w:line="600" w:lineRule="exact"/>
        <w:ind w:firstLine="4000" w:firstLineChars="1250"/>
        <w:jc w:val="center"/>
        <w:rPr>
          <w:rFonts w:hint="eastAsia"/>
          <w:color w:val="000000"/>
        </w:rPr>
      </w:pPr>
      <w:r>
        <w:rPr>
          <w:color w:val="000000"/>
        </w:rPr>
        <w:t>2025年12月1日</w:t>
      </w:r>
    </w:p>
    <w:p w14:paraId="35037C33">
      <w:pPr>
        <w:spacing w:line="600" w:lineRule="exact"/>
        <w:jc w:val="left"/>
        <w:rPr>
          <w:rFonts w:hint="eastAsia" w:eastAsia="方正小标宋_GBK"/>
        </w:rPr>
      </w:pPr>
    </w:p>
    <w:p w14:paraId="244FCD30">
      <w:pPr>
        <w:spacing w:line="600" w:lineRule="exact"/>
        <w:jc w:val="left"/>
        <w:rPr>
          <w:rFonts w:hint="eastAsia" w:eastAsia="方正小标宋_GBK"/>
        </w:rPr>
      </w:pPr>
    </w:p>
    <w:p w14:paraId="46FD2ECF">
      <w:pPr>
        <w:spacing w:line="600" w:lineRule="exact"/>
        <w:jc w:val="left"/>
        <w:rPr>
          <w:rFonts w:hint="eastAsia" w:eastAsia="方正小标宋_GBK"/>
        </w:rPr>
      </w:pPr>
    </w:p>
    <w:p w14:paraId="74A07267">
      <w:pPr>
        <w:spacing w:line="600" w:lineRule="exact"/>
        <w:jc w:val="left"/>
        <w:rPr>
          <w:rFonts w:hint="eastAsia" w:eastAsia="方正小标宋_GBK"/>
        </w:rPr>
      </w:pPr>
    </w:p>
    <w:p w14:paraId="4E23049C">
      <w:pPr>
        <w:spacing w:line="600" w:lineRule="exact"/>
        <w:jc w:val="left"/>
        <w:rPr>
          <w:rFonts w:hint="eastAsia" w:eastAsia="方正小标宋_GBK"/>
        </w:rPr>
      </w:pPr>
    </w:p>
    <w:p w14:paraId="21890C8A">
      <w:pPr>
        <w:spacing w:line="600" w:lineRule="exact"/>
        <w:jc w:val="left"/>
        <w:rPr>
          <w:rFonts w:hint="eastAsia" w:eastAsia="方正小标宋_GBK"/>
        </w:rPr>
      </w:pPr>
    </w:p>
    <w:p w14:paraId="071EFE7F">
      <w:pPr>
        <w:spacing w:line="600" w:lineRule="exact"/>
        <w:jc w:val="left"/>
        <w:rPr>
          <w:rFonts w:hint="eastAsia" w:eastAsia="方正小标宋_GBK"/>
        </w:rPr>
      </w:pPr>
    </w:p>
    <w:p w14:paraId="4FF63D19">
      <w:pPr>
        <w:spacing w:line="600" w:lineRule="exact"/>
        <w:jc w:val="left"/>
        <w:rPr>
          <w:rFonts w:hint="eastAsia" w:eastAsia="方正小标宋_GBK"/>
        </w:rPr>
      </w:pPr>
    </w:p>
    <w:p w14:paraId="47EC1458">
      <w:pPr>
        <w:spacing w:line="600" w:lineRule="exact"/>
        <w:jc w:val="left"/>
        <w:rPr>
          <w:rFonts w:hint="eastAsia" w:eastAsia="方正小标宋_GBK"/>
        </w:rPr>
      </w:pPr>
    </w:p>
    <w:p w14:paraId="61D19883">
      <w:pPr>
        <w:spacing w:line="600" w:lineRule="exact"/>
        <w:jc w:val="left"/>
        <w:rPr>
          <w:rFonts w:hint="eastAsia" w:eastAsia="方正小标宋_GBK"/>
        </w:rPr>
      </w:pPr>
    </w:p>
    <w:sectPr>
      <w:footerReference r:id="rId4" w:type="default"/>
      <w:type w:val="continuous"/>
      <w:pgSz w:w="11907" w:h="16840"/>
      <w:pgMar w:top="2098" w:right="1474" w:bottom="1985" w:left="1588" w:header="1701" w:footer="1588" w:gutter="0"/>
      <w:cols w:space="425"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D3272">
    <w:pPr>
      <w:pStyle w:val="19"/>
      <w:framePr w:wrap="around" w:vAnchor="text" w:hAnchor="margin" w:xAlign="outside" w:y="1"/>
      <w:ind w:left="320" w:leftChars="100" w:right="320" w:rightChars="100"/>
      <w:rPr>
        <w:rStyle w:val="34"/>
        <w:rFonts w:ascii="宋体" w:hAnsi="宋体" w:eastAsia="宋体"/>
        <w:sz w:val="28"/>
        <w:szCs w:val="28"/>
      </w:rPr>
    </w:pPr>
    <w:r>
      <w:rPr>
        <w:rStyle w:val="34"/>
        <w:rFonts w:hint="eastAsia" w:ascii="宋体" w:hAnsi="宋体" w:eastAsia="宋体"/>
        <w:sz w:val="28"/>
        <w:szCs w:val="28"/>
      </w:rPr>
      <w:t xml:space="preserve">— </w:t>
    </w:r>
    <w:r>
      <w:rPr>
        <w:rStyle w:val="34"/>
        <w:rFonts w:ascii="宋体" w:hAnsi="宋体" w:eastAsia="宋体"/>
        <w:sz w:val="28"/>
        <w:szCs w:val="28"/>
      </w:rPr>
      <w:fldChar w:fldCharType="begin"/>
    </w:r>
    <w:r>
      <w:rPr>
        <w:rStyle w:val="34"/>
        <w:rFonts w:ascii="宋体" w:hAnsi="宋体" w:eastAsia="宋体"/>
        <w:sz w:val="28"/>
        <w:szCs w:val="28"/>
      </w:rPr>
      <w:instrText xml:space="preserve">PAGE  </w:instrText>
    </w:r>
    <w:r>
      <w:rPr>
        <w:rStyle w:val="34"/>
        <w:rFonts w:ascii="宋体" w:hAnsi="宋体" w:eastAsia="宋体"/>
        <w:sz w:val="28"/>
        <w:szCs w:val="28"/>
      </w:rPr>
      <w:fldChar w:fldCharType="separate"/>
    </w:r>
    <w:r>
      <w:rPr>
        <w:rStyle w:val="34"/>
        <w:rFonts w:ascii="宋体" w:hAnsi="宋体" w:eastAsia="宋体"/>
        <w:sz w:val="28"/>
        <w:szCs w:val="28"/>
      </w:rPr>
      <w:t>6</w:t>
    </w:r>
    <w:r>
      <w:rPr>
        <w:rStyle w:val="34"/>
        <w:rFonts w:ascii="宋体" w:hAnsi="宋体" w:eastAsia="宋体"/>
        <w:sz w:val="28"/>
        <w:szCs w:val="28"/>
      </w:rPr>
      <w:fldChar w:fldCharType="end"/>
    </w:r>
    <w:r>
      <w:rPr>
        <w:rStyle w:val="34"/>
        <w:rFonts w:hint="eastAsia" w:ascii="宋体" w:hAnsi="宋体" w:eastAsia="宋体"/>
        <w:sz w:val="28"/>
        <w:szCs w:val="28"/>
      </w:rPr>
      <w:t xml:space="preserve"> —</w:t>
    </w:r>
  </w:p>
  <w:p w14:paraId="5B7B7B27">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A387C">
    <w:pPr>
      <w:pStyle w:val="19"/>
      <w:framePr w:wrap="around" w:vAnchor="text" w:hAnchor="margin" w:xAlign="outside" w:y="1"/>
      <w:ind w:left="320" w:leftChars="100" w:right="320" w:rightChars="100"/>
      <w:rPr>
        <w:rStyle w:val="34"/>
        <w:rFonts w:ascii="宋体" w:hAnsi="宋体" w:eastAsia="宋体"/>
        <w:sz w:val="28"/>
        <w:szCs w:val="28"/>
      </w:rPr>
    </w:pPr>
    <w:r>
      <w:rPr>
        <w:rStyle w:val="34"/>
        <w:rFonts w:hint="eastAsia" w:ascii="宋体" w:hAnsi="宋体" w:eastAsia="宋体"/>
        <w:sz w:val="28"/>
        <w:szCs w:val="28"/>
      </w:rPr>
      <w:t xml:space="preserve">— </w:t>
    </w:r>
    <w:r>
      <w:rPr>
        <w:rStyle w:val="34"/>
        <w:rFonts w:ascii="宋体" w:hAnsi="宋体" w:eastAsia="宋体"/>
        <w:sz w:val="28"/>
        <w:szCs w:val="28"/>
      </w:rPr>
      <w:fldChar w:fldCharType="begin"/>
    </w:r>
    <w:r>
      <w:rPr>
        <w:rStyle w:val="34"/>
        <w:rFonts w:ascii="宋体" w:hAnsi="宋体" w:eastAsia="宋体"/>
        <w:sz w:val="28"/>
        <w:szCs w:val="28"/>
      </w:rPr>
      <w:instrText xml:space="preserve">PAGE  </w:instrText>
    </w:r>
    <w:r>
      <w:rPr>
        <w:rStyle w:val="34"/>
        <w:rFonts w:ascii="宋体" w:hAnsi="宋体" w:eastAsia="宋体"/>
        <w:sz w:val="28"/>
        <w:szCs w:val="28"/>
      </w:rPr>
      <w:fldChar w:fldCharType="separate"/>
    </w:r>
    <w:r>
      <w:rPr>
        <w:rStyle w:val="34"/>
        <w:rFonts w:ascii="宋体" w:hAnsi="宋体" w:eastAsia="宋体"/>
        <w:sz w:val="28"/>
        <w:szCs w:val="28"/>
      </w:rPr>
      <w:t>5</w:t>
    </w:r>
    <w:r>
      <w:rPr>
        <w:rStyle w:val="34"/>
        <w:rFonts w:ascii="宋体" w:hAnsi="宋体" w:eastAsia="宋体"/>
        <w:sz w:val="28"/>
        <w:szCs w:val="28"/>
      </w:rPr>
      <w:fldChar w:fldCharType="end"/>
    </w:r>
    <w:r>
      <w:rPr>
        <w:rStyle w:val="34"/>
        <w:rFonts w:hint="eastAsia" w:ascii="宋体" w:hAnsi="宋体" w:eastAsia="宋体"/>
        <w:sz w:val="28"/>
        <w:szCs w:val="28"/>
      </w:rPr>
      <w:t xml:space="preserve"> —</w:t>
    </w:r>
  </w:p>
  <w:p w14:paraId="561BAF91">
    <w:pPr>
      <w:pStyle w:val="1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034"/>
    <w:rsid w:val="00180034"/>
    <w:rsid w:val="00351DFB"/>
    <w:rsid w:val="00CE0674"/>
    <w:rsid w:val="00FD0EF4"/>
    <w:rsid w:val="11994DF9"/>
    <w:rsid w:val="279E7618"/>
    <w:rsid w:val="37FFC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nhideWhenUsed="0" w:uiPriority="99"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link w:val="37"/>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8"/>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9"/>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40"/>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1"/>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2"/>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3"/>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4"/>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5"/>
    <w:unhideWhenUsed/>
    <w:qFormat/>
    <w:uiPriority w:val="9"/>
    <w:pPr>
      <w:keepNext/>
      <w:keepLines/>
      <w:spacing w:before="320" w:after="200"/>
      <w:outlineLvl w:val="8"/>
    </w:pPr>
    <w:rPr>
      <w:rFonts w:ascii="Arial" w:hAnsi="Arial" w:eastAsia="Arial" w:cs="Arial"/>
      <w:i/>
      <w:iCs/>
      <w:sz w:val="21"/>
      <w:szCs w:val="21"/>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toc 5"/>
    <w:basedOn w:val="1"/>
    <w:next w:val="1"/>
    <w:unhideWhenUsed/>
    <w:qFormat/>
    <w:uiPriority w:val="39"/>
    <w:pPr>
      <w:spacing w:after="57"/>
      <w:ind w:left="1134"/>
    </w:pPr>
  </w:style>
  <w:style w:type="paragraph" w:styleId="14">
    <w:name w:val="toc 3"/>
    <w:basedOn w:val="1"/>
    <w:next w:val="1"/>
    <w:unhideWhenUsed/>
    <w:qFormat/>
    <w:uiPriority w:val="39"/>
    <w:pPr>
      <w:spacing w:after="57"/>
      <w:ind w:left="567"/>
    </w:pPr>
  </w:style>
  <w:style w:type="paragraph" w:styleId="15">
    <w:name w:val="toc 8"/>
    <w:basedOn w:val="1"/>
    <w:next w:val="1"/>
    <w:unhideWhenUsed/>
    <w:qFormat/>
    <w:uiPriority w:val="39"/>
    <w:pPr>
      <w:spacing w:after="57"/>
      <w:ind w:left="1984"/>
    </w:pPr>
  </w:style>
  <w:style w:type="paragraph" w:styleId="16">
    <w:name w:val="Date"/>
    <w:basedOn w:val="1"/>
    <w:next w:val="1"/>
    <w:link w:val="188"/>
    <w:semiHidden/>
    <w:unhideWhenUsed/>
    <w:qFormat/>
    <w:uiPriority w:val="99"/>
    <w:pPr>
      <w:ind w:left="100" w:leftChars="2500"/>
    </w:pPr>
  </w:style>
  <w:style w:type="paragraph" w:styleId="17">
    <w:name w:val="endnote text"/>
    <w:basedOn w:val="1"/>
    <w:link w:val="183"/>
    <w:semiHidden/>
    <w:unhideWhenUsed/>
    <w:qFormat/>
    <w:uiPriority w:val="99"/>
    <w:rPr>
      <w:sz w:val="20"/>
    </w:rPr>
  </w:style>
  <w:style w:type="paragraph" w:styleId="18">
    <w:name w:val="Balloon Text"/>
    <w:basedOn w:val="1"/>
    <w:link w:val="187"/>
    <w:qFormat/>
    <w:uiPriority w:val="0"/>
    <w:rPr>
      <w:sz w:val="18"/>
      <w:szCs w:val="18"/>
    </w:rPr>
  </w:style>
  <w:style w:type="paragraph" w:styleId="19">
    <w:name w:val="footer"/>
    <w:basedOn w:val="1"/>
    <w:link w:val="186"/>
    <w:qFormat/>
    <w:uiPriority w:val="99"/>
    <w:pPr>
      <w:tabs>
        <w:tab w:val="center" w:pos="4153"/>
        <w:tab w:val="right" w:pos="8306"/>
      </w:tabs>
      <w:snapToGrid w:val="0"/>
      <w:jc w:val="left"/>
    </w:pPr>
    <w:rPr>
      <w:sz w:val="18"/>
      <w:szCs w:val="18"/>
    </w:rPr>
  </w:style>
  <w:style w:type="paragraph" w:styleId="20">
    <w:name w:val="header"/>
    <w:basedOn w:val="1"/>
    <w:link w:val="185"/>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spacing w:after="57"/>
    </w:pPr>
  </w:style>
  <w:style w:type="paragraph" w:styleId="22">
    <w:name w:val="toc 4"/>
    <w:basedOn w:val="1"/>
    <w:next w:val="1"/>
    <w:unhideWhenUsed/>
    <w:qFormat/>
    <w:uiPriority w:val="39"/>
    <w:pPr>
      <w:spacing w:after="57"/>
      <w:ind w:left="850"/>
    </w:pPr>
  </w:style>
  <w:style w:type="paragraph" w:styleId="23">
    <w:name w:val="Subtitle"/>
    <w:basedOn w:val="1"/>
    <w:next w:val="1"/>
    <w:link w:val="49"/>
    <w:qFormat/>
    <w:uiPriority w:val="11"/>
    <w:pPr>
      <w:spacing w:before="200" w:after="200"/>
    </w:pPr>
    <w:rPr>
      <w:sz w:val="24"/>
      <w:szCs w:val="24"/>
    </w:rPr>
  </w:style>
  <w:style w:type="paragraph" w:styleId="24">
    <w:name w:val="footnote text"/>
    <w:basedOn w:val="1"/>
    <w:link w:val="182"/>
    <w:semiHidden/>
    <w:unhideWhenUsed/>
    <w:qFormat/>
    <w:uiPriority w:val="99"/>
    <w:pPr>
      <w:spacing w:after="40"/>
    </w:pPr>
    <w:rPr>
      <w:sz w:val="18"/>
    </w:rPr>
  </w:style>
  <w:style w:type="paragraph" w:styleId="25">
    <w:name w:val="toc 6"/>
    <w:basedOn w:val="1"/>
    <w:next w:val="1"/>
    <w:unhideWhenUsed/>
    <w:qFormat/>
    <w:uiPriority w:val="39"/>
    <w:pPr>
      <w:spacing w:after="57"/>
      <w:ind w:left="1417"/>
    </w:pPr>
  </w:style>
  <w:style w:type="paragraph" w:styleId="26">
    <w:name w:val="table of figures"/>
    <w:basedOn w:val="1"/>
    <w:next w:val="1"/>
    <w:unhideWhenUsed/>
    <w:qFormat/>
    <w:uiPriority w:val="99"/>
  </w:style>
  <w:style w:type="paragraph" w:styleId="27">
    <w:name w:val="toc 2"/>
    <w:basedOn w:val="1"/>
    <w:next w:val="1"/>
    <w:unhideWhenUsed/>
    <w:qFormat/>
    <w:uiPriority w:val="39"/>
    <w:pPr>
      <w:spacing w:after="57"/>
      <w:ind w:left="283"/>
    </w:pPr>
  </w:style>
  <w:style w:type="paragraph" w:styleId="28">
    <w:name w:val="toc 9"/>
    <w:basedOn w:val="1"/>
    <w:next w:val="1"/>
    <w:unhideWhenUsed/>
    <w:qFormat/>
    <w:uiPriority w:val="39"/>
    <w:pPr>
      <w:spacing w:after="57"/>
      <w:ind w:left="2268"/>
    </w:pPr>
  </w:style>
  <w:style w:type="paragraph" w:styleId="29">
    <w:name w:val="Title"/>
    <w:basedOn w:val="1"/>
    <w:next w:val="1"/>
    <w:link w:val="48"/>
    <w:qFormat/>
    <w:uiPriority w:val="10"/>
    <w:pPr>
      <w:spacing w:before="300" w:after="200"/>
      <w:contextualSpacing/>
    </w:pPr>
    <w:rPr>
      <w:sz w:val="48"/>
      <w:szCs w:val="48"/>
    </w:rPr>
  </w:style>
  <w:style w:type="table" w:styleId="31">
    <w:name w:val="Table Grid"/>
    <w:basedOn w:val="30"/>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3">
    <w:name w:val="endnote reference"/>
    <w:basedOn w:val="32"/>
    <w:semiHidden/>
    <w:unhideWhenUsed/>
    <w:qFormat/>
    <w:uiPriority w:val="99"/>
    <w:rPr>
      <w:vertAlign w:val="superscript"/>
    </w:rPr>
  </w:style>
  <w:style w:type="character" w:styleId="34">
    <w:name w:val="page number"/>
    <w:qFormat/>
    <w:uiPriority w:val="99"/>
  </w:style>
  <w:style w:type="character" w:styleId="35">
    <w:name w:val="Hyperlink"/>
    <w:unhideWhenUsed/>
    <w:uiPriority w:val="99"/>
    <w:rPr>
      <w:color w:val="0000FF" w:themeColor="hyperlink"/>
      <w:u w:val="single"/>
      <w14:textFill>
        <w14:solidFill>
          <w14:schemeClr w14:val="hlink"/>
        </w14:solidFill>
      </w14:textFill>
    </w:rPr>
  </w:style>
  <w:style w:type="character" w:styleId="36">
    <w:name w:val="footnote reference"/>
    <w:basedOn w:val="32"/>
    <w:unhideWhenUsed/>
    <w:qFormat/>
    <w:uiPriority w:val="99"/>
    <w:rPr>
      <w:vertAlign w:val="superscript"/>
    </w:rPr>
  </w:style>
  <w:style w:type="character" w:customStyle="1" w:styleId="37">
    <w:name w:val="标题 1 Char"/>
    <w:basedOn w:val="32"/>
    <w:link w:val="2"/>
    <w:qFormat/>
    <w:uiPriority w:val="9"/>
    <w:rPr>
      <w:rFonts w:ascii="Arial" w:hAnsi="Arial" w:eastAsia="Arial" w:cs="Arial"/>
      <w:sz w:val="40"/>
      <w:szCs w:val="40"/>
    </w:rPr>
  </w:style>
  <w:style w:type="character" w:customStyle="1" w:styleId="38">
    <w:name w:val="标题 2 Char"/>
    <w:basedOn w:val="32"/>
    <w:link w:val="3"/>
    <w:qFormat/>
    <w:uiPriority w:val="9"/>
    <w:rPr>
      <w:rFonts w:ascii="Arial" w:hAnsi="Arial" w:eastAsia="Arial" w:cs="Arial"/>
      <w:sz w:val="34"/>
    </w:rPr>
  </w:style>
  <w:style w:type="character" w:customStyle="1" w:styleId="39">
    <w:name w:val="标题 3 Char"/>
    <w:basedOn w:val="32"/>
    <w:link w:val="4"/>
    <w:qFormat/>
    <w:uiPriority w:val="9"/>
    <w:rPr>
      <w:rFonts w:ascii="Arial" w:hAnsi="Arial" w:eastAsia="Arial" w:cs="Arial"/>
      <w:sz w:val="30"/>
      <w:szCs w:val="30"/>
    </w:rPr>
  </w:style>
  <w:style w:type="character" w:customStyle="1" w:styleId="40">
    <w:name w:val="标题 4 Char"/>
    <w:basedOn w:val="32"/>
    <w:link w:val="5"/>
    <w:qFormat/>
    <w:uiPriority w:val="9"/>
    <w:rPr>
      <w:rFonts w:ascii="Arial" w:hAnsi="Arial" w:eastAsia="Arial" w:cs="Arial"/>
      <w:b/>
      <w:bCs/>
      <w:sz w:val="26"/>
      <w:szCs w:val="26"/>
    </w:rPr>
  </w:style>
  <w:style w:type="character" w:customStyle="1" w:styleId="41">
    <w:name w:val="标题 5 Char"/>
    <w:basedOn w:val="32"/>
    <w:link w:val="6"/>
    <w:qFormat/>
    <w:uiPriority w:val="9"/>
    <w:rPr>
      <w:rFonts w:ascii="Arial" w:hAnsi="Arial" w:eastAsia="Arial" w:cs="Arial"/>
      <w:b/>
      <w:bCs/>
      <w:sz w:val="24"/>
      <w:szCs w:val="24"/>
    </w:rPr>
  </w:style>
  <w:style w:type="character" w:customStyle="1" w:styleId="42">
    <w:name w:val="标题 6 Char"/>
    <w:basedOn w:val="32"/>
    <w:link w:val="7"/>
    <w:qFormat/>
    <w:uiPriority w:val="9"/>
    <w:rPr>
      <w:rFonts w:ascii="Arial" w:hAnsi="Arial" w:eastAsia="Arial" w:cs="Arial"/>
      <w:b/>
      <w:bCs/>
      <w:sz w:val="22"/>
      <w:szCs w:val="22"/>
    </w:rPr>
  </w:style>
  <w:style w:type="character" w:customStyle="1" w:styleId="43">
    <w:name w:val="标题 7 Char"/>
    <w:basedOn w:val="32"/>
    <w:link w:val="8"/>
    <w:qFormat/>
    <w:uiPriority w:val="9"/>
    <w:rPr>
      <w:rFonts w:ascii="Arial" w:hAnsi="Arial" w:eastAsia="Arial" w:cs="Arial"/>
      <w:b/>
      <w:bCs/>
      <w:i/>
      <w:iCs/>
      <w:sz w:val="22"/>
      <w:szCs w:val="22"/>
    </w:rPr>
  </w:style>
  <w:style w:type="character" w:customStyle="1" w:styleId="44">
    <w:name w:val="标题 8 Char"/>
    <w:basedOn w:val="32"/>
    <w:link w:val="9"/>
    <w:uiPriority w:val="9"/>
    <w:rPr>
      <w:rFonts w:ascii="Arial" w:hAnsi="Arial" w:eastAsia="Arial" w:cs="Arial"/>
      <w:i/>
      <w:iCs/>
      <w:sz w:val="22"/>
      <w:szCs w:val="22"/>
    </w:rPr>
  </w:style>
  <w:style w:type="character" w:customStyle="1" w:styleId="45">
    <w:name w:val="标题 9 Char"/>
    <w:basedOn w:val="32"/>
    <w:link w:val="10"/>
    <w:qFormat/>
    <w:uiPriority w:val="9"/>
    <w:rPr>
      <w:rFonts w:ascii="Arial" w:hAnsi="Arial" w:eastAsia="Arial" w:cs="Arial"/>
      <w:i/>
      <w:iCs/>
      <w:sz w:val="21"/>
      <w:szCs w:val="21"/>
    </w:rPr>
  </w:style>
  <w:style w:type="paragraph" w:styleId="46">
    <w:name w:val="List Paragraph"/>
    <w:basedOn w:val="1"/>
    <w:qFormat/>
    <w:uiPriority w:val="34"/>
    <w:pPr>
      <w:ind w:left="720"/>
      <w:contextualSpacing/>
    </w:pPr>
  </w:style>
  <w:style w:type="paragraph" w:styleId="47">
    <w:name w:val="No Spacing"/>
    <w:qFormat/>
    <w:uiPriority w:val="1"/>
    <w:rPr>
      <w:rFonts w:ascii="Times New Roman" w:hAnsi="Times New Roman" w:eastAsia="宋体" w:cs="Times New Roman"/>
      <w:lang w:val="en-US" w:eastAsia="zh-CN" w:bidi="ar-SA"/>
    </w:rPr>
  </w:style>
  <w:style w:type="character" w:customStyle="1" w:styleId="48">
    <w:name w:val="标题 Char"/>
    <w:basedOn w:val="32"/>
    <w:link w:val="29"/>
    <w:qFormat/>
    <w:uiPriority w:val="10"/>
    <w:rPr>
      <w:sz w:val="48"/>
      <w:szCs w:val="48"/>
    </w:rPr>
  </w:style>
  <w:style w:type="character" w:customStyle="1" w:styleId="49">
    <w:name w:val="副标题 Char"/>
    <w:basedOn w:val="32"/>
    <w:link w:val="23"/>
    <w:uiPriority w:val="11"/>
    <w:rPr>
      <w:sz w:val="24"/>
      <w:szCs w:val="24"/>
    </w:rPr>
  </w:style>
  <w:style w:type="paragraph" w:styleId="50">
    <w:name w:val="Quote"/>
    <w:basedOn w:val="1"/>
    <w:next w:val="1"/>
    <w:link w:val="51"/>
    <w:qFormat/>
    <w:uiPriority w:val="29"/>
    <w:pPr>
      <w:ind w:left="720" w:right="720"/>
    </w:pPr>
    <w:rPr>
      <w:i/>
    </w:rPr>
  </w:style>
  <w:style w:type="character" w:customStyle="1" w:styleId="51">
    <w:name w:val="引用 Char"/>
    <w:link w:val="50"/>
    <w:uiPriority w:val="29"/>
    <w:rPr>
      <w:i/>
    </w:rPr>
  </w:style>
  <w:style w:type="paragraph" w:styleId="52">
    <w:name w:val="Intense Quote"/>
    <w:basedOn w:val="1"/>
    <w:next w:val="1"/>
    <w:link w:val="53"/>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3">
    <w:name w:val="明显引用 Char"/>
    <w:link w:val="52"/>
    <w:uiPriority w:val="30"/>
    <w:rPr>
      <w:i/>
    </w:rPr>
  </w:style>
  <w:style w:type="character" w:customStyle="1" w:styleId="54">
    <w:name w:val="Header Char"/>
    <w:basedOn w:val="32"/>
    <w:uiPriority w:val="99"/>
  </w:style>
  <w:style w:type="character" w:customStyle="1" w:styleId="55">
    <w:name w:val="Footer Char"/>
    <w:basedOn w:val="32"/>
    <w:uiPriority w:val="99"/>
  </w:style>
  <w:style w:type="character" w:customStyle="1" w:styleId="56">
    <w:name w:val="Caption Char"/>
    <w:uiPriority w:val="99"/>
  </w:style>
  <w:style w:type="table" w:customStyle="1" w:styleId="57">
    <w:name w:val="Table Grid Light"/>
    <w:basedOn w:val="30"/>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8">
    <w:name w:val="Plain Table 1"/>
    <w:basedOn w:val="30"/>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9">
    <w:name w:val="Plain Table 2"/>
    <w:basedOn w:val="30"/>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0">
    <w:name w:val="Plain Table 3"/>
    <w:basedOn w:val="30"/>
    <w:qFormat/>
    <w:uiPriority w:val="99"/>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Plain Table 4"/>
    <w:basedOn w:val="30"/>
    <w:qFormat/>
    <w:uiPriority w:val="99"/>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Plain Table 5"/>
    <w:basedOn w:val="30"/>
    <w:qFormat/>
    <w:uiPriority w:val="99"/>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Grid Table 1 Light"/>
    <w:basedOn w:val="30"/>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4">
    <w:name w:val="Grid Table 1 Light - Accent 1"/>
    <w:basedOn w:val="30"/>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5">
    <w:name w:val="Grid Table 1 Light - Accent 2"/>
    <w:basedOn w:val="30"/>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6">
    <w:name w:val="Grid Table 1 Light - Accent 3"/>
    <w:basedOn w:val="30"/>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7">
    <w:name w:val="Grid Table 1 Light - Accent 4"/>
    <w:basedOn w:val="30"/>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8">
    <w:name w:val="Grid Table 1 Light - Accent 5"/>
    <w:basedOn w:val="30"/>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9">
    <w:name w:val="Grid Table 1 Light - Accent 6"/>
    <w:basedOn w:val="30"/>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0">
    <w:name w:val="Grid Table 2"/>
    <w:basedOn w:val="30"/>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1">
    <w:name w:val="Grid Table 2 - Accent 1"/>
    <w:basedOn w:val="30"/>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2">
    <w:name w:val="Grid Table 2 - Accent 2"/>
    <w:basedOn w:val="30"/>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3">
    <w:name w:val="Grid Table 2 - Accent 3"/>
    <w:basedOn w:val="30"/>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4">
    <w:name w:val="Grid Table 2 - Accent 4"/>
    <w:basedOn w:val="30"/>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5">
    <w:name w:val="Grid Table 2 - Accent 5"/>
    <w:basedOn w:val="30"/>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6">
    <w:name w:val="Grid Table 2 - Accent 6"/>
    <w:basedOn w:val="30"/>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7">
    <w:name w:val="Grid Table 3"/>
    <w:basedOn w:val="30"/>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8">
    <w:name w:val="Grid Table 3 - Accent 1"/>
    <w:basedOn w:val="30"/>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9">
    <w:name w:val="Grid Table 3 - Accent 2"/>
    <w:basedOn w:val="30"/>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0">
    <w:name w:val="Grid Table 3 - Accent 3"/>
    <w:basedOn w:val="30"/>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1">
    <w:name w:val="Grid Table 3 - Accent 4"/>
    <w:basedOn w:val="30"/>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2">
    <w:name w:val="Grid Table 3 - Accent 5"/>
    <w:basedOn w:val="30"/>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3">
    <w:name w:val="Grid Table 3 - Accent 6"/>
    <w:basedOn w:val="30"/>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4">
    <w:name w:val="Grid Table 4"/>
    <w:basedOn w:val="30"/>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5">
    <w:name w:val="Grid Table 4 - Accent 1"/>
    <w:basedOn w:val="30"/>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6">
    <w:name w:val="Grid Table 4 - Accent 2"/>
    <w:basedOn w:val="30"/>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7">
    <w:name w:val="Grid Table 4 - Accent 3"/>
    <w:basedOn w:val="30"/>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8">
    <w:name w:val="Grid Table 4 - Accent 4"/>
    <w:basedOn w:val="30"/>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9">
    <w:name w:val="Grid Table 4 - Accent 5"/>
    <w:basedOn w:val="30"/>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0">
    <w:name w:val="Grid Table 4 - Accent 6"/>
    <w:basedOn w:val="30"/>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1">
    <w:name w:val="Grid Table 5 Dark"/>
    <w:basedOn w:val="30"/>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2">
    <w:name w:val="Grid Table 5 Dark- Accent 1"/>
    <w:basedOn w:val="3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3">
    <w:name w:val="Grid Table 5 Dark - Accent 2"/>
    <w:basedOn w:val="3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4">
    <w:name w:val="Grid Table 5 Dark - Accent 3"/>
    <w:basedOn w:val="30"/>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5">
    <w:name w:val="Grid Table 5 Dark- Accent 4"/>
    <w:basedOn w:val="3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6">
    <w:name w:val="Grid Table 5 Dark - Accent 5"/>
    <w:basedOn w:val="3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7">
    <w:name w:val="Grid Table 5 Dark - Accent 6"/>
    <w:basedOn w:val="30"/>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8">
    <w:name w:val="Grid Table 6 Colorful"/>
    <w:basedOn w:val="30"/>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9">
    <w:name w:val="Grid Table 6 Colorful - Accent 1"/>
    <w:basedOn w:val="30"/>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0">
    <w:name w:val="Grid Table 6 Colorful - Accent 2"/>
    <w:basedOn w:val="30"/>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1">
    <w:name w:val="Grid Table 6 Colorful - Accent 3"/>
    <w:basedOn w:val="30"/>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2">
    <w:name w:val="Grid Table 6 Colorful - Accent 4"/>
    <w:basedOn w:val="30"/>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3">
    <w:name w:val="Grid Table 6 Colorful - Accent 5"/>
    <w:basedOn w:val="30"/>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4">
    <w:name w:val="Grid Table 6 Colorful - Accent 6"/>
    <w:basedOn w:val="30"/>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5">
    <w:name w:val="Grid Table 7 Colorful"/>
    <w:basedOn w:val="30"/>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6">
    <w:name w:val="Grid Table 7 Colorful - Accent 1"/>
    <w:basedOn w:val="30"/>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7">
    <w:name w:val="Grid Table 7 Colorful - Accent 2"/>
    <w:basedOn w:val="30"/>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8">
    <w:name w:val="Grid Table 7 Colorful - Accent 3"/>
    <w:basedOn w:val="30"/>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9">
    <w:name w:val="Grid Table 7 Colorful - Accent 4"/>
    <w:basedOn w:val="30"/>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0">
    <w:name w:val="Grid Table 7 Colorful - Accent 5"/>
    <w:basedOn w:val="30"/>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1">
    <w:name w:val="Grid Table 7 Colorful - Accent 6"/>
    <w:basedOn w:val="30"/>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2">
    <w:name w:val="List Table 1 Light"/>
    <w:basedOn w:val="30"/>
    <w:uiPriority w:val="99"/>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3">
    <w:name w:val="List Table 1 Light - Accent 1"/>
    <w:basedOn w:val="30"/>
    <w:uiPriority w:val="99"/>
    <w:tblPr>
      <w:tblCellMar>
        <w:top w:w="0" w:type="dxa"/>
        <w:left w:w="108" w:type="dxa"/>
        <w:bottom w:w="0" w:type="dxa"/>
        <w:right w:w="108"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4">
    <w:name w:val="List Table 1 Light - Accent 2"/>
    <w:basedOn w:val="30"/>
    <w:uiPriority w:val="99"/>
    <w:tblPr>
      <w:tblCellMar>
        <w:top w:w="0" w:type="dxa"/>
        <w:left w:w="108" w:type="dxa"/>
        <w:bottom w:w="0" w:type="dxa"/>
        <w:right w:w="108"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5">
    <w:name w:val="List Table 1 Light - Accent 3"/>
    <w:basedOn w:val="30"/>
    <w:qFormat/>
    <w:uiPriority w:val="99"/>
    <w:tblPr>
      <w:tblCellMar>
        <w:top w:w="0" w:type="dxa"/>
        <w:left w:w="108" w:type="dxa"/>
        <w:bottom w:w="0" w:type="dxa"/>
        <w:right w:w="108"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6">
    <w:name w:val="List Table 1 Light - Accent 4"/>
    <w:basedOn w:val="30"/>
    <w:qFormat/>
    <w:uiPriority w:val="99"/>
    <w:tblPr>
      <w:tblCellMar>
        <w:top w:w="0" w:type="dxa"/>
        <w:left w:w="108" w:type="dxa"/>
        <w:bottom w:w="0" w:type="dxa"/>
        <w:right w:w="108"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7">
    <w:name w:val="List Table 1 Light - Accent 5"/>
    <w:basedOn w:val="30"/>
    <w:uiPriority w:val="99"/>
    <w:tblPr>
      <w:tblCellMar>
        <w:top w:w="0" w:type="dxa"/>
        <w:left w:w="108" w:type="dxa"/>
        <w:bottom w:w="0" w:type="dxa"/>
        <w:right w:w="108"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8">
    <w:name w:val="List Table 1 Light - Accent 6"/>
    <w:basedOn w:val="30"/>
    <w:qFormat/>
    <w:uiPriority w:val="99"/>
    <w:tblPr>
      <w:tblCellMar>
        <w:top w:w="0" w:type="dxa"/>
        <w:left w:w="108" w:type="dxa"/>
        <w:bottom w:w="0" w:type="dxa"/>
        <w:right w:w="108"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9">
    <w:name w:val="List Table 2"/>
    <w:basedOn w:val="30"/>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0">
    <w:name w:val="List Table 2 - Accent 1"/>
    <w:basedOn w:val="30"/>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1">
    <w:name w:val="List Table 2 - Accent 2"/>
    <w:basedOn w:val="30"/>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2">
    <w:name w:val="List Table 2 - Accent 3"/>
    <w:basedOn w:val="30"/>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3">
    <w:name w:val="List Table 2 - Accent 4"/>
    <w:basedOn w:val="30"/>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4">
    <w:name w:val="List Table 2 - Accent 5"/>
    <w:basedOn w:val="30"/>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5">
    <w:name w:val="List Table 2 - Accent 6"/>
    <w:basedOn w:val="30"/>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6">
    <w:name w:val="List Table 3"/>
    <w:basedOn w:val="30"/>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7">
    <w:name w:val="List Table 3 - Accent 1"/>
    <w:basedOn w:val="30"/>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8">
    <w:name w:val="List Table 3 - Accent 2"/>
    <w:basedOn w:val="30"/>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108" w:type="dxa"/>
        <w:bottom w:w="0" w:type="dxa"/>
        <w:right w:w="108"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9">
    <w:name w:val="List Table 3 - Accent 3"/>
    <w:basedOn w:val="30"/>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108" w:type="dxa"/>
        <w:bottom w:w="0" w:type="dxa"/>
        <w:right w:w="108"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0">
    <w:name w:val="List Table 3 - Accent 4"/>
    <w:basedOn w:val="30"/>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108" w:type="dxa"/>
        <w:bottom w:w="0" w:type="dxa"/>
        <w:right w:w="108"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1">
    <w:name w:val="List Table 3 - Accent 5"/>
    <w:basedOn w:val="30"/>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108" w:type="dxa"/>
        <w:bottom w:w="0" w:type="dxa"/>
        <w:right w:w="108"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2">
    <w:name w:val="List Table 3 - Accent 6"/>
    <w:basedOn w:val="30"/>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108" w:type="dxa"/>
        <w:bottom w:w="0" w:type="dxa"/>
        <w:right w:w="108"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3">
    <w:name w:val="List Table 4"/>
    <w:basedOn w:val="30"/>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4">
    <w:name w:val="List Table 4 - Accent 1"/>
    <w:basedOn w:val="30"/>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5">
    <w:name w:val="List Table 4 - Accent 2"/>
    <w:basedOn w:val="30"/>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6">
    <w:name w:val="List Table 4 - Accent 3"/>
    <w:basedOn w:val="30"/>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7">
    <w:name w:val="List Table 4 - Accent 4"/>
    <w:basedOn w:val="30"/>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8">
    <w:name w:val="List Table 4 - Accent 5"/>
    <w:basedOn w:val="30"/>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9">
    <w:name w:val="List Table 4 - Accent 6"/>
    <w:basedOn w:val="30"/>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0">
    <w:name w:val="List Table 5 Dark"/>
    <w:basedOn w:val="30"/>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1">
    <w:name w:val="List Table 5 Dark - Accent 1"/>
    <w:basedOn w:val="30"/>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2">
    <w:name w:val="List Table 5 Dark - Accent 2"/>
    <w:basedOn w:val="30"/>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3">
    <w:name w:val="List Table 5 Dark - Accent 3"/>
    <w:basedOn w:val="30"/>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4">
    <w:name w:val="List Table 5 Dark - Accent 4"/>
    <w:basedOn w:val="30"/>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5">
    <w:name w:val="List Table 5 Dark - Accent 5"/>
    <w:basedOn w:val="30"/>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6">
    <w:name w:val="List Table 5 Dark - Accent 6"/>
    <w:basedOn w:val="30"/>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7">
    <w:name w:val="List Table 6 Colorful"/>
    <w:basedOn w:val="30"/>
    <w:qFormat/>
    <w:uiPriority w:val="99"/>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8">
    <w:name w:val="List Table 6 Colorful - Accent 1"/>
    <w:basedOn w:val="30"/>
    <w:uiPriority w:val="99"/>
    <w:tblPr>
      <w:tblBorders>
        <w:top w:val="single" w:color="4F81BD" w:themeColor="accent1" w:sz="4" w:space="0"/>
        <w:bottom w:val="single" w:color="4F81BD" w:themeColor="accent1" w:sz="4" w:space="0"/>
      </w:tblBorders>
      <w:tblCellMar>
        <w:top w:w="0" w:type="dxa"/>
        <w:left w:w="108" w:type="dxa"/>
        <w:bottom w:w="0" w:type="dxa"/>
        <w:right w:w="108"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49">
    <w:name w:val="List Table 6 Colorful - Accent 2"/>
    <w:basedOn w:val="30"/>
    <w:uiPriority w:val="99"/>
    <w:tblPr>
      <w:tblBorders>
        <w:top w:val="single" w:color="D99795" w:themeColor="accent2" w:themeTint="97" w:sz="4" w:space="0"/>
        <w:bottom w:val="single" w:color="D99795" w:themeColor="accent2" w:themeTint="97" w:sz="4" w:space="0"/>
      </w:tblBorders>
      <w:tblCellMar>
        <w:top w:w="0" w:type="dxa"/>
        <w:left w:w="108" w:type="dxa"/>
        <w:bottom w:w="0" w:type="dxa"/>
        <w:right w:w="108"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0">
    <w:name w:val="List Table 6 Colorful - Accent 3"/>
    <w:basedOn w:val="30"/>
    <w:qFormat/>
    <w:uiPriority w:val="99"/>
    <w:tblPr>
      <w:tblBorders>
        <w:top w:val="single" w:color="C3D69C" w:themeColor="accent3" w:themeTint="98" w:sz="4" w:space="0"/>
        <w:bottom w:val="single" w:color="C3D69C" w:themeColor="accent3" w:themeTint="98" w:sz="4" w:space="0"/>
      </w:tblBorders>
      <w:tblCellMar>
        <w:top w:w="0" w:type="dxa"/>
        <w:left w:w="108" w:type="dxa"/>
        <w:bottom w:w="0" w:type="dxa"/>
        <w:right w:w="108"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1">
    <w:name w:val="List Table 6 Colorful - Accent 4"/>
    <w:basedOn w:val="30"/>
    <w:qFormat/>
    <w:uiPriority w:val="99"/>
    <w:tblPr>
      <w:tblBorders>
        <w:top w:val="single" w:color="B2A1C6" w:themeColor="accent4" w:themeTint="9A" w:sz="4" w:space="0"/>
        <w:bottom w:val="single" w:color="B2A1C6" w:themeColor="accent4" w:themeTint="9A" w:sz="4" w:space="0"/>
      </w:tblBorders>
      <w:tblCellMar>
        <w:top w:w="0" w:type="dxa"/>
        <w:left w:w="108" w:type="dxa"/>
        <w:bottom w:w="0" w:type="dxa"/>
        <w:right w:w="108"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2">
    <w:name w:val="List Table 6 Colorful - Accent 5"/>
    <w:basedOn w:val="30"/>
    <w:uiPriority w:val="99"/>
    <w:tblPr>
      <w:tblBorders>
        <w:top w:val="single" w:color="92CCDC" w:themeColor="accent5" w:themeTint="9A" w:sz="4" w:space="0"/>
        <w:bottom w:val="single" w:color="92CCDC" w:themeColor="accent5" w:themeTint="9A" w:sz="4" w:space="0"/>
      </w:tblBorders>
      <w:tblCellMar>
        <w:top w:w="0" w:type="dxa"/>
        <w:left w:w="108" w:type="dxa"/>
        <w:bottom w:w="0" w:type="dxa"/>
        <w:right w:w="108"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3">
    <w:name w:val="List Table 6 Colorful - Accent 6"/>
    <w:basedOn w:val="30"/>
    <w:qFormat/>
    <w:uiPriority w:val="99"/>
    <w:tblPr>
      <w:tblBorders>
        <w:top w:val="single" w:color="FAC090" w:themeColor="accent6" w:themeTint="98" w:sz="4" w:space="0"/>
        <w:bottom w:val="single" w:color="FAC090" w:themeColor="accent6" w:themeTint="98" w:sz="4" w:space="0"/>
      </w:tblBorders>
      <w:tblCellMar>
        <w:top w:w="0" w:type="dxa"/>
        <w:left w:w="108" w:type="dxa"/>
        <w:bottom w:w="0" w:type="dxa"/>
        <w:right w:w="108"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4">
    <w:name w:val="List Table 7 Colorful"/>
    <w:basedOn w:val="30"/>
    <w:uiPriority w:val="99"/>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5">
    <w:name w:val="List Table 7 Colorful - Accent 1"/>
    <w:basedOn w:val="30"/>
    <w:qFormat/>
    <w:uiPriority w:val="99"/>
    <w:tblPr>
      <w:tblBorders>
        <w:right w:val="single" w:color="4F81BD" w:themeColor="accent1" w:sz="4" w:space="0"/>
      </w:tblBorders>
      <w:tblCellMar>
        <w:top w:w="0" w:type="dxa"/>
        <w:left w:w="108" w:type="dxa"/>
        <w:bottom w:w="0" w:type="dxa"/>
        <w:right w:w="108"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6">
    <w:name w:val="List Table 7 Colorful - Accent 2"/>
    <w:basedOn w:val="30"/>
    <w:uiPriority w:val="99"/>
    <w:tblPr>
      <w:tblBorders>
        <w:right w:val="single" w:color="D99795" w:themeColor="accent2" w:themeTint="97" w:sz="4" w:space="0"/>
      </w:tblBorders>
      <w:tblCellMar>
        <w:top w:w="0" w:type="dxa"/>
        <w:left w:w="108" w:type="dxa"/>
        <w:bottom w:w="0" w:type="dxa"/>
        <w:right w:w="108"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7">
    <w:name w:val="List Table 7 Colorful - Accent 3"/>
    <w:basedOn w:val="30"/>
    <w:uiPriority w:val="99"/>
    <w:tblPr>
      <w:tblBorders>
        <w:right w:val="single" w:color="C3D69C" w:themeColor="accent3" w:themeTint="98" w:sz="4" w:space="0"/>
      </w:tblBorders>
      <w:tblCellMar>
        <w:top w:w="0" w:type="dxa"/>
        <w:left w:w="108" w:type="dxa"/>
        <w:bottom w:w="0" w:type="dxa"/>
        <w:right w:w="108"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8">
    <w:name w:val="List Table 7 Colorful - Accent 4"/>
    <w:basedOn w:val="30"/>
    <w:uiPriority w:val="99"/>
    <w:tblPr>
      <w:tblBorders>
        <w:right w:val="single" w:color="B2A1C6" w:themeColor="accent4" w:themeTint="9A" w:sz="4" w:space="0"/>
      </w:tblBorders>
      <w:tblCellMar>
        <w:top w:w="0" w:type="dxa"/>
        <w:left w:w="108" w:type="dxa"/>
        <w:bottom w:w="0" w:type="dxa"/>
        <w:right w:w="108"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9">
    <w:name w:val="List Table 7 Colorful - Accent 5"/>
    <w:basedOn w:val="30"/>
    <w:uiPriority w:val="99"/>
    <w:tblPr>
      <w:tblBorders>
        <w:right w:val="single" w:color="92CCDC" w:themeColor="accent5" w:themeTint="9A" w:sz="4" w:space="0"/>
      </w:tblBorders>
      <w:tblCellMar>
        <w:top w:w="0" w:type="dxa"/>
        <w:left w:w="108" w:type="dxa"/>
        <w:bottom w:w="0" w:type="dxa"/>
        <w:right w:w="108"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0">
    <w:name w:val="List Table 7 Colorful - Accent 6"/>
    <w:basedOn w:val="30"/>
    <w:uiPriority w:val="99"/>
    <w:tblPr>
      <w:tblBorders>
        <w:right w:val="single" w:color="FAC090" w:themeColor="accent6" w:themeTint="98" w:sz="4" w:space="0"/>
      </w:tblBorders>
      <w:tblCellMar>
        <w:top w:w="0" w:type="dxa"/>
        <w:left w:w="108" w:type="dxa"/>
        <w:bottom w:w="0" w:type="dxa"/>
        <w:right w:w="108"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1">
    <w:name w:val="Lined - Accent"/>
    <w:basedOn w:val="30"/>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2">
    <w:name w:val="Lined - Accent 1"/>
    <w:basedOn w:val="30"/>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3">
    <w:name w:val="Lined - Accent 2"/>
    <w:basedOn w:val="30"/>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4">
    <w:name w:val="Lined - Accent 3"/>
    <w:basedOn w:val="30"/>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5">
    <w:name w:val="Lined - Accent 4"/>
    <w:basedOn w:val="30"/>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6">
    <w:name w:val="Lined - Accent 5"/>
    <w:basedOn w:val="30"/>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7">
    <w:name w:val="Lined - Accent 6"/>
    <w:basedOn w:val="30"/>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8">
    <w:name w:val="Bordered &amp; Lined - Accent"/>
    <w:basedOn w:val="30"/>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9">
    <w:name w:val="Bordered &amp; Lined - Accent 1"/>
    <w:basedOn w:val="30"/>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0">
    <w:name w:val="Bordered &amp; Lined - Accent 2"/>
    <w:basedOn w:val="30"/>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1">
    <w:name w:val="Bordered &amp; Lined - Accent 3"/>
    <w:basedOn w:val="30"/>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2">
    <w:name w:val="Bordered &amp; Lined - Accent 4"/>
    <w:basedOn w:val="30"/>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3">
    <w:name w:val="Bordered &amp; Lined - Accent 5"/>
    <w:basedOn w:val="30"/>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108" w:type="dxa"/>
        <w:bottom w:w="0" w:type="dxa"/>
        <w:right w:w="108"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4">
    <w:name w:val="Bordered &amp; Lined - Accent 6"/>
    <w:basedOn w:val="30"/>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108" w:type="dxa"/>
        <w:bottom w:w="0" w:type="dxa"/>
        <w:right w:w="108"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5">
    <w:name w:val="Bordered"/>
    <w:basedOn w:val="30"/>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108" w:type="dxa"/>
        <w:bottom w:w="0" w:type="dxa"/>
        <w:right w:w="108"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6">
    <w:name w:val="Bordered - Accent 1"/>
    <w:basedOn w:val="30"/>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7">
    <w:name w:val="Bordered - Accent 2"/>
    <w:basedOn w:val="30"/>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8">
    <w:name w:val="Bordered - Accent 3"/>
    <w:basedOn w:val="30"/>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9">
    <w:name w:val="Bordered - Accent 4"/>
    <w:basedOn w:val="30"/>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0">
    <w:name w:val="Bordered - Accent 5"/>
    <w:basedOn w:val="30"/>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1">
    <w:name w:val="Bordered - Accent 6"/>
    <w:basedOn w:val="30"/>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2">
    <w:name w:val="脚注文本 Char"/>
    <w:link w:val="24"/>
    <w:uiPriority w:val="99"/>
    <w:rPr>
      <w:sz w:val="18"/>
    </w:rPr>
  </w:style>
  <w:style w:type="character" w:customStyle="1" w:styleId="183">
    <w:name w:val="尾注文本 Char"/>
    <w:link w:val="17"/>
    <w:uiPriority w:val="99"/>
    <w:rPr>
      <w:sz w:val="20"/>
    </w:rPr>
  </w:style>
  <w:style w:type="paragraph" w:customStyle="1" w:styleId="184">
    <w:name w:val="TOC Heading"/>
    <w:unhideWhenUsed/>
    <w:uiPriority w:val="39"/>
    <w:rPr>
      <w:rFonts w:ascii="Times New Roman" w:hAnsi="Times New Roman" w:eastAsia="宋体" w:cs="Times New Roman"/>
      <w:lang w:val="en-US" w:eastAsia="zh-CN" w:bidi="ar-SA"/>
    </w:rPr>
  </w:style>
  <w:style w:type="character" w:customStyle="1" w:styleId="185">
    <w:name w:val="页眉 Char"/>
    <w:link w:val="20"/>
    <w:qFormat/>
    <w:uiPriority w:val="0"/>
    <w:rPr>
      <w:rFonts w:eastAsia="仿宋_GB2312"/>
      <w:kern w:val="2"/>
      <w:sz w:val="18"/>
      <w:szCs w:val="18"/>
    </w:rPr>
  </w:style>
  <w:style w:type="character" w:customStyle="1" w:styleId="186">
    <w:name w:val="页脚 Char"/>
    <w:link w:val="19"/>
    <w:uiPriority w:val="99"/>
    <w:rPr>
      <w:rFonts w:eastAsia="仿宋_GB2312"/>
      <w:kern w:val="2"/>
      <w:sz w:val="18"/>
      <w:szCs w:val="18"/>
    </w:rPr>
  </w:style>
  <w:style w:type="character" w:customStyle="1" w:styleId="187">
    <w:name w:val="批注框文本 Char"/>
    <w:link w:val="18"/>
    <w:qFormat/>
    <w:uiPriority w:val="0"/>
    <w:rPr>
      <w:rFonts w:eastAsia="仿宋_GB2312"/>
      <w:kern w:val="2"/>
      <w:sz w:val="18"/>
      <w:szCs w:val="18"/>
    </w:rPr>
  </w:style>
  <w:style w:type="character" w:customStyle="1" w:styleId="188">
    <w:name w:val="日期 Char"/>
    <w:basedOn w:val="32"/>
    <w:link w:val="16"/>
    <w:semiHidden/>
    <w:qFormat/>
    <w:uiPriority w:val="99"/>
    <w:rPr>
      <w:rFonts w:eastAsia="仿宋_GB2312"/>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宋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CUSTOMER</Company>
  <Pages>6</Pages>
  <Words>2658</Words>
  <Characters>2677</Characters>
  <Lines>19</Lines>
  <Paragraphs>5</Paragraphs>
  <TotalTime>10</TotalTime>
  <ScaleCrop>false</ScaleCrop>
  <LinksUpToDate>false</LinksUpToDate>
  <CharactersWithSpaces>2677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2012-01-06T01:41:00Z</dcterms:created>
  <dc:creator>shuibg</dc:creator>
  <cp:lastModifiedBy>胡建伟</cp:lastModifiedBy>
  <dcterms:modified xsi:type="dcterms:W3CDTF">2025-12-03T08:11:50Z</dcterms:modified>
  <dc:title>中共四川省委教育工作委员会</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FE51A49679F94ED697D40EF9ECA38748_13</vt:lpwstr>
  </property>
  <property fmtid="{D5CDD505-2E9C-101B-9397-08002B2CF9AE}" pid="4" name="KSOTemplateDocerSaveRecord">
    <vt:lpwstr>eyJoZGlkIjoiYWU4ODcyZTJlZWFiNjFhYmQzMTcxZWUwODQ0OGI0YmEiLCJ1c2VySWQiOiI1NDIyMzAwMzAifQ==</vt:lpwstr>
  </property>
</Properties>
</file>